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60" w:rsidRDefault="00131160" w:rsidP="00131160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131160" w:rsidRPr="00686CC9" w:rsidRDefault="00131160" w:rsidP="00131160">
      <w:pPr>
        <w:spacing w:line="312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</w:t>
      </w:r>
      <w:r w:rsidR="0051235C">
        <w:rPr>
          <w:rFonts w:ascii="Arial" w:hAnsi="Arial" w:cs="Arial"/>
          <w:b/>
        </w:rPr>
        <w:t xml:space="preserve"> </w:t>
      </w:r>
      <w:r w:rsidR="00DD645F">
        <w:rPr>
          <w:rFonts w:ascii="Arial" w:hAnsi="Arial" w:cs="Arial"/>
          <w:b/>
        </w:rPr>
        <w:t xml:space="preserve"> Ú</w:t>
      </w:r>
      <w:r w:rsidR="0051235C">
        <w:rPr>
          <w:rFonts w:ascii="Arial" w:hAnsi="Arial" w:cs="Arial"/>
          <w:b/>
        </w:rPr>
        <w:t>JEZD</w:t>
      </w:r>
    </w:p>
    <w:p w:rsidR="00131160" w:rsidRPr="00686CC9" w:rsidRDefault="00131160" w:rsidP="00131160">
      <w:pPr>
        <w:spacing w:line="312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</w:t>
      </w:r>
      <w:r w:rsidRPr="00686CC9">
        <w:rPr>
          <w:rFonts w:ascii="Arial" w:hAnsi="Arial" w:cs="Arial"/>
          <w:b/>
        </w:rPr>
        <w:t>č.</w:t>
      </w:r>
      <w:r w:rsidR="00DD645F">
        <w:rPr>
          <w:rFonts w:ascii="Arial" w:hAnsi="Arial" w:cs="Arial"/>
          <w:b/>
        </w:rPr>
        <w:t>1</w:t>
      </w:r>
      <w:r w:rsidRPr="00686CC9">
        <w:rPr>
          <w:rFonts w:ascii="Arial" w:hAnsi="Arial" w:cs="Arial"/>
          <w:b/>
        </w:rPr>
        <w:t>/</w:t>
      </w:r>
      <w:r w:rsidR="00DD645F">
        <w:rPr>
          <w:rFonts w:ascii="Arial" w:hAnsi="Arial" w:cs="Arial"/>
          <w:b/>
        </w:rPr>
        <w:t>2010</w:t>
      </w:r>
    </w:p>
    <w:p w:rsidR="00131160" w:rsidRPr="00FD0A6B" w:rsidRDefault="00131160" w:rsidP="00810AD7">
      <w:pPr>
        <w:spacing w:after="360" w:line="312" w:lineRule="auto"/>
        <w:jc w:val="center"/>
        <w:rPr>
          <w:rFonts w:ascii="Arial" w:hAnsi="Arial" w:cs="Arial"/>
          <w:b/>
        </w:rPr>
      </w:pPr>
      <w:r w:rsidRPr="00FD0A6B">
        <w:rPr>
          <w:rFonts w:ascii="Arial" w:hAnsi="Arial" w:cs="Arial"/>
          <w:b/>
        </w:rPr>
        <w:t xml:space="preserve">o místním poplatku za provoz systému shromažďování, sběru, přepravy, třídění, využívání a odstraňování komunálních odpadů </w:t>
      </w:r>
    </w:p>
    <w:p w:rsidR="00131160" w:rsidRPr="00CE7587" w:rsidRDefault="00131160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E7587">
        <w:rPr>
          <w:rFonts w:ascii="Arial" w:hAnsi="Arial" w:cs="Arial"/>
          <w:b w:val="0"/>
          <w:bCs w:val="0"/>
          <w:sz w:val="22"/>
          <w:szCs w:val="22"/>
        </w:rPr>
        <w:t xml:space="preserve">Zastupitelstvo obce </w:t>
      </w:r>
      <w:r w:rsidR="0051235C">
        <w:rPr>
          <w:rFonts w:ascii="Arial" w:hAnsi="Arial" w:cs="Arial"/>
          <w:b w:val="0"/>
          <w:bCs w:val="0"/>
          <w:sz w:val="22"/>
          <w:szCs w:val="22"/>
        </w:rPr>
        <w:t xml:space="preserve">Újezd </w:t>
      </w:r>
      <w:r w:rsidRPr="00CE7587">
        <w:rPr>
          <w:rFonts w:ascii="Arial" w:hAnsi="Arial" w:cs="Arial"/>
          <w:b w:val="0"/>
          <w:bCs w:val="0"/>
          <w:sz w:val="22"/>
          <w:szCs w:val="22"/>
        </w:rPr>
        <w:t>se na svém zasedání dne</w:t>
      </w:r>
      <w:r w:rsidR="0051235C">
        <w:rPr>
          <w:rFonts w:ascii="Arial" w:hAnsi="Arial" w:cs="Arial"/>
          <w:b w:val="0"/>
          <w:bCs w:val="0"/>
          <w:sz w:val="22"/>
          <w:szCs w:val="22"/>
        </w:rPr>
        <w:t xml:space="preserve"> 16.12.2010</w:t>
      </w:r>
      <w:r w:rsidRPr="00CE7587">
        <w:rPr>
          <w:rFonts w:ascii="Arial" w:hAnsi="Arial" w:cs="Arial"/>
          <w:b w:val="0"/>
          <w:bCs w:val="0"/>
          <w:sz w:val="22"/>
          <w:szCs w:val="22"/>
        </w:rPr>
        <w:t xml:space="preserve"> usnesením č.</w:t>
      </w:r>
      <w:r w:rsidR="004F73AF">
        <w:rPr>
          <w:rFonts w:ascii="Arial" w:hAnsi="Arial" w:cs="Arial"/>
          <w:b w:val="0"/>
          <w:bCs w:val="0"/>
          <w:sz w:val="22"/>
          <w:szCs w:val="22"/>
        </w:rPr>
        <w:t xml:space="preserve"> 1.2. </w:t>
      </w:r>
      <w:r w:rsidRPr="00CE7587">
        <w:rPr>
          <w:rFonts w:ascii="Arial" w:hAnsi="Arial" w:cs="Arial"/>
          <w:b w:val="0"/>
          <w:bCs w:val="0"/>
          <w:sz w:val="22"/>
          <w:szCs w:val="22"/>
        </w:rPr>
        <w:t>usneslo vydat na základě § 14 odst. 2 zákona č. 565/1990 Sb., o místních poplatcích, ve znění pozdějších předpisů a v souladu s § 10 písm. d) a § 84 odst. 2 pís</w:t>
      </w:r>
      <w:r>
        <w:rPr>
          <w:rFonts w:ascii="Arial" w:hAnsi="Arial" w:cs="Arial"/>
          <w:b w:val="0"/>
          <w:bCs w:val="0"/>
          <w:sz w:val="22"/>
          <w:szCs w:val="22"/>
        </w:rPr>
        <w:t>m. h) zákona č. 128/2000 Sb.,  o o</w:t>
      </w:r>
      <w:r w:rsidRPr="00CE7587">
        <w:rPr>
          <w:rFonts w:ascii="Arial" w:hAnsi="Arial" w:cs="Arial"/>
          <w:b w:val="0"/>
          <w:bCs w:val="0"/>
          <w:sz w:val="22"/>
          <w:szCs w:val="22"/>
        </w:rPr>
        <w:t>bcích (obecní zřízení)</w:t>
      </w:r>
      <w:r w:rsidR="00412321">
        <w:rPr>
          <w:rFonts w:ascii="Arial" w:hAnsi="Arial" w:cs="Arial"/>
          <w:b w:val="0"/>
          <w:bCs w:val="0"/>
          <w:sz w:val="22"/>
          <w:szCs w:val="22"/>
        </w:rPr>
        <w:t>,</w:t>
      </w:r>
      <w:r w:rsidRPr="00CE7587">
        <w:rPr>
          <w:rFonts w:ascii="Arial" w:hAnsi="Arial" w:cs="Arial"/>
          <w:b w:val="0"/>
          <w:bCs w:val="0"/>
          <w:sz w:val="22"/>
          <w:szCs w:val="22"/>
        </w:rPr>
        <w:t xml:space="preserve">  ve znění pozdějších předpisů,  tuto obecně závaznou vyhlášku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(dále jen „vyhláška“)</w:t>
      </w:r>
      <w:r w:rsidRPr="00CE7587">
        <w:rPr>
          <w:rFonts w:ascii="Arial" w:hAnsi="Arial" w:cs="Arial"/>
          <w:b w:val="0"/>
          <w:bCs w:val="0"/>
          <w:sz w:val="22"/>
          <w:szCs w:val="22"/>
        </w:rPr>
        <w:t xml:space="preserve">: </w:t>
      </w:r>
    </w:p>
    <w:p w:rsidR="00131160" w:rsidRPr="002B668D" w:rsidRDefault="00131160" w:rsidP="00956763">
      <w:pPr>
        <w:pStyle w:val="slalnk"/>
        <w:spacing w:before="480"/>
        <w:rPr>
          <w:rFonts w:ascii="Arial" w:hAnsi="Arial" w:cs="Arial"/>
        </w:rPr>
      </w:pPr>
      <w:r w:rsidRPr="002B668D">
        <w:rPr>
          <w:rFonts w:ascii="Arial" w:hAnsi="Arial" w:cs="Arial"/>
        </w:rPr>
        <w:t>Čl. 1</w:t>
      </w:r>
    </w:p>
    <w:p w:rsidR="00131160" w:rsidRPr="002B668D" w:rsidRDefault="00131160" w:rsidP="00B71306">
      <w:pPr>
        <w:pStyle w:val="Nzvylnk"/>
        <w:rPr>
          <w:rFonts w:ascii="Arial" w:hAnsi="Arial" w:cs="Arial"/>
        </w:rPr>
      </w:pPr>
      <w:r w:rsidRPr="002B668D">
        <w:rPr>
          <w:rFonts w:ascii="Arial" w:hAnsi="Arial" w:cs="Arial"/>
        </w:rPr>
        <w:t>Úvodní ustanovení</w:t>
      </w:r>
    </w:p>
    <w:p w:rsidR="00131160" w:rsidRPr="00CE7587" w:rsidRDefault="00131160" w:rsidP="00DE18CB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CE7587">
        <w:rPr>
          <w:rFonts w:ascii="Arial" w:hAnsi="Arial" w:cs="Arial"/>
          <w:sz w:val="22"/>
          <w:szCs w:val="22"/>
        </w:rPr>
        <w:t>Obec</w:t>
      </w:r>
      <w:r w:rsidR="00DD645F">
        <w:rPr>
          <w:rFonts w:ascii="Arial" w:hAnsi="Arial" w:cs="Arial"/>
          <w:sz w:val="22"/>
          <w:szCs w:val="22"/>
        </w:rPr>
        <w:t xml:space="preserve"> Újezd</w:t>
      </w:r>
      <w:r w:rsidRPr="00CE7587">
        <w:rPr>
          <w:rFonts w:ascii="Arial" w:hAnsi="Arial" w:cs="Arial"/>
          <w:sz w:val="22"/>
          <w:szCs w:val="22"/>
        </w:rPr>
        <w:t xml:space="preserve"> touto vyhláškou zavádí místní poplatek za provoz systému shromažďování, sběru, přepravy, třídění, využívání a odstraňování komunálních odpadů (dále jen „poplatek“).</w:t>
      </w:r>
    </w:p>
    <w:p w:rsidR="00131160" w:rsidRDefault="00131160" w:rsidP="0076252F">
      <w:pPr>
        <w:numPr>
          <w:ilvl w:val="0"/>
          <w:numId w:val="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7C6483">
        <w:rPr>
          <w:rFonts w:ascii="Arial" w:hAnsi="Arial" w:cs="Arial"/>
          <w:sz w:val="22"/>
          <w:szCs w:val="22"/>
        </w:rPr>
        <w:t>Řízení o poplatcích vykonává obecní úřad</w:t>
      </w:r>
      <w:r>
        <w:rPr>
          <w:rFonts w:ascii="Arial" w:hAnsi="Arial" w:cs="Arial"/>
          <w:sz w:val="22"/>
          <w:szCs w:val="22"/>
        </w:rPr>
        <w:t xml:space="preserve"> (dále jen „správce poplatku“)</w:t>
      </w:r>
      <w:r w:rsidRPr="007C6483">
        <w:rPr>
          <w:rFonts w:ascii="Arial" w:hAnsi="Arial" w:cs="Arial"/>
          <w:sz w:val="22"/>
          <w:szCs w:val="22"/>
        </w:rPr>
        <w:t>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131160" w:rsidRPr="00505A06" w:rsidRDefault="00131160" w:rsidP="00956763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2</w:t>
      </w:r>
    </w:p>
    <w:p w:rsidR="00131160" w:rsidRDefault="00131160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</w:t>
      </w:r>
    </w:p>
    <w:p w:rsidR="00131160" w:rsidRPr="00C76E56" w:rsidRDefault="00131160" w:rsidP="00B0696E">
      <w:pPr>
        <w:spacing w:before="120" w:after="60" w:line="264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C76E56">
        <w:rPr>
          <w:rFonts w:ascii="Arial" w:hAnsi="Arial" w:cs="Arial"/>
          <w:sz w:val="22"/>
          <w:szCs w:val="22"/>
        </w:rPr>
        <w:t>Poplatek za provoz systému shromažďování, sběru, přepravy, třídění, využívání a</w:t>
      </w:r>
      <w:r>
        <w:rPr>
          <w:rFonts w:ascii="Arial" w:hAnsi="Arial" w:cs="Arial"/>
          <w:sz w:val="22"/>
          <w:szCs w:val="22"/>
        </w:rPr>
        <w:t> </w:t>
      </w:r>
      <w:r w:rsidRPr="00C76E56">
        <w:rPr>
          <w:rFonts w:ascii="Arial" w:hAnsi="Arial" w:cs="Arial"/>
          <w:sz w:val="22"/>
          <w:szCs w:val="22"/>
        </w:rPr>
        <w:t>odstraňování komunálních odpadů platí</w:t>
      </w:r>
      <w:r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C76E56">
        <w:rPr>
          <w:rFonts w:ascii="Arial" w:hAnsi="Arial" w:cs="Arial"/>
          <w:sz w:val="22"/>
          <w:szCs w:val="22"/>
        </w:rPr>
        <w:t>:</w:t>
      </w:r>
    </w:p>
    <w:p w:rsidR="00131160" w:rsidRPr="00C76E56" w:rsidRDefault="00131160" w:rsidP="0076252F">
      <w:pPr>
        <w:numPr>
          <w:ilvl w:val="0"/>
          <w:numId w:val="5"/>
        </w:numPr>
        <w:tabs>
          <w:tab w:val="left" w:pos="378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C76E56">
        <w:rPr>
          <w:rFonts w:ascii="Arial" w:hAnsi="Arial" w:cs="Arial"/>
          <w:sz w:val="22"/>
          <w:szCs w:val="22"/>
        </w:rPr>
        <w:t>fyzická osoba, která má v obci trvalý pobyt; za domácnost může být poplatek odváděn společným zástupcem, za rodinný nebo bytový dům vlastníkem nebo správcem; tyto osoby jsou povinny obci oznámit jména a data narození osob, za které poplatek odvádějí,</w:t>
      </w:r>
    </w:p>
    <w:p w:rsidR="00131160" w:rsidRDefault="00131160" w:rsidP="006402B9">
      <w:pPr>
        <w:numPr>
          <w:ilvl w:val="0"/>
          <w:numId w:val="5"/>
        </w:num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C76E56">
        <w:rPr>
          <w:rFonts w:ascii="Arial" w:hAnsi="Arial" w:cs="Arial"/>
          <w:sz w:val="22"/>
          <w:szCs w:val="22"/>
        </w:rPr>
        <w:t>fyzická osoba, která má ve vlastnictví stavbu určenou nebo sloužící k individuální rekreaci, ve které není hlášena k trvalému pobytu žádná fyzická osoba; má-li k této stavbě vlastnické právo více osob, jsou povinny platit poplatek společně a</w:t>
      </w:r>
      <w:r>
        <w:rPr>
          <w:rFonts w:ascii="Arial" w:hAnsi="Arial" w:cs="Arial"/>
          <w:sz w:val="22"/>
          <w:szCs w:val="22"/>
        </w:rPr>
        <w:t> </w:t>
      </w:r>
      <w:r w:rsidRPr="00C76E56">
        <w:rPr>
          <w:rFonts w:ascii="Arial" w:hAnsi="Arial" w:cs="Arial"/>
          <w:sz w:val="22"/>
          <w:szCs w:val="22"/>
        </w:rPr>
        <w:t>nerozdílně, a to ve výši odpovídající poplatku za jednu fyzickou osobu.</w:t>
      </w:r>
    </w:p>
    <w:p w:rsidR="00131160" w:rsidRPr="00C76E56" w:rsidRDefault="00131160" w:rsidP="00956763">
      <w:pPr>
        <w:pStyle w:val="slalnk"/>
        <w:spacing w:before="480"/>
        <w:rPr>
          <w:rFonts w:ascii="Arial" w:hAnsi="Arial" w:cs="Arial"/>
        </w:rPr>
      </w:pPr>
      <w:r w:rsidRPr="00C76E56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3</w:t>
      </w:r>
    </w:p>
    <w:p w:rsidR="004F73AF" w:rsidRPr="004F73AF" w:rsidRDefault="00131160" w:rsidP="004F73AF">
      <w:pPr>
        <w:pStyle w:val="Nzvylnk"/>
        <w:rPr>
          <w:rFonts w:ascii="Arial" w:hAnsi="Arial" w:cs="Arial"/>
        </w:rPr>
      </w:pPr>
      <w:r w:rsidRPr="00C76E56">
        <w:rPr>
          <w:rFonts w:ascii="Arial" w:hAnsi="Arial" w:cs="Arial"/>
        </w:rPr>
        <w:t>Ohlašovací povinnost</w:t>
      </w:r>
    </w:p>
    <w:p w:rsidR="00C31C1A" w:rsidRDefault="00131160" w:rsidP="0095464F">
      <w:pPr>
        <w:numPr>
          <w:ilvl w:val="0"/>
          <w:numId w:val="11"/>
        </w:numPr>
        <w:spacing w:before="120" w:after="60" w:line="288" w:lineRule="auto"/>
        <w:jc w:val="both"/>
        <w:rPr>
          <w:rFonts w:ascii="Arial" w:hAnsi="Arial" w:cs="Arial"/>
          <w:sz w:val="22"/>
          <w:szCs w:val="22"/>
        </w:rPr>
      </w:pPr>
      <w:r w:rsidRPr="00A2485E">
        <w:rPr>
          <w:rFonts w:ascii="Arial" w:hAnsi="Arial" w:cs="Arial"/>
          <w:sz w:val="22"/>
          <w:szCs w:val="22"/>
        </w:rPr>
        <w:t xml:space="preserve">Poplatník je povinen ohlásit </w:t>
      </w:r>
      <w:r w:rsidR="009954F5" w:rsidRPr="00A2485E">
        <w:rPr>
          <w:rFonts w:ascii="Arial" w:hAnsi="Arial" w:cs="Arial"/>
          <w:sz w:val="22"/>
          <w:szCs w:val="22"/>
        </w:rPr>
        <w:t>správci poplatku</w:t>
      </w:r>
      <w:r w:rsidR="009954F5">
        <w:rPr>
          <w:rFonts w:ascii="Arial" w:hAnsi="Arial" w:cs="Arial"/>
          <w:sz w:val="22"/>
          <w:szCs w:val="22"/>
        </w:rPr>
        <w:t xml:space="preserve"> </w:t>
      </w:r>
      <w:r w:rsidRPr="00A2485E">
        <w:rPr>
          <w:rFonts w:ascii="Arial" w:hAnsi="Arial" w:cs="Arial"/>
          <w:sz w:val="22"/>
          <w:szCs w:val="22"/>
        </w:rPr>
        <w:t xml:space="preserve">vznik </w:t>
      </w:r>
      <w:r w:rsidR="009954F5">
        <w:rPr>
          <w:rFonts w:ascii="Arial" w:hAnsi="Arial" w:cs="Arial"/>
          <w:sz w:val="22"/>
          <w:szCs w:val="22"/>
        </w:rPr>
        <w:t xml:space="preserve">své </w:t>
      </w:r>
      <w:r w:rsidRPr="00A2485E">
        <w:rPr>
          <w:rFonts w:ascii="Arial" w:hAnsi="Arial" w:cs="Arial"/>
          <w:sz w:val="22"/>
          <w:szCs w:val="22"/>
        </w:rPr>
        <w:t xml:space="preserve">poplatkové povinnosti </w:t>
      </w:r>
      <w:r w:rsidR="009954F5">
        <w:rPr>
          <w:rFonts w:ascii="Arial" w:hAnsi="Arial" w:cs="Arial"/>
          <w:sz w:val="22"/>
          <w:szCs w:val="22"/>
        </w:rPr>
        <w:t xml:space="preserve">nejpozději </w:t>
      </w:r>
      <w:r w:rsidRPr="00A2485E">
        <w:rPr>
          <w:rFonts w:ascii="Arial" w:hAnsi="Arial" w:cs="Arial"/>
          <w:sz w:val="22"/>
          <w:szCs w:val="22"/>
        </w:rPr>
        <w:t>do</w:t>
      </w:r>
      <w:r w:rsidR="00DD645F">
        <w:rPr>
          <w:rFonts w:ascii="Arial" w:hAnsi="Arial" w:cs="Arial"/>
          <w:sz w:val="22"/>
          <w:szCs w:val="22"/>
        </w:rPr>
        <w:t xml:space="preserve"> 15</w:t>
      </w:r>
      <w:r w:rsidRPr="00A2485E">
        <w:rPr>
          <w:rFonts w:ascii="Arial" w:hAnsi="Arial" w:cs="Arial"/>
          <w:sz w:val="22"/>
          <w:szCs w:val="22"/>
        </w:rPr>
        <w:t xml:space="preserve"> dnů</w:t>
      </w:r>
      <w:r>
        <w:rPr>
          <w:rFonts w:ascii="Arial" w:hAnsi="Arial" w:cs="Arial"/>
          <w:sz w:val="22"/>
          <w:szCs w:val="22"/>
        </w:rPr>
        <w:t xml:space="preserve"> ode dne</w:t>
      </w:r>
      <w:r w:rsidR="00B71306">
        <w:rPr>
          <w:rFonts w:ascii="Arial" w:hAnsi="Arial" w:cs="Arial"/>
          <w:sz w:val="22"/>
          <w:szCs w:val="22"/>
        </w:rPr>
        <w:t>, kdy mu povinnos</w:t>
      </w:r>
      <w:r w:rsidR="00C31C1A">
        <w:rPr>
          <w:rFonts w:ascii="Arial" w:hAnsi="Arial" w:cs="Arial"/>
          <w:sz w:val="22"/>
          <w:szCs w:val="22"/>
        </w:rPr>
        <w:t xml:space="preserve">t platit tento poplatek vznikla, </w:t>
      </w:r>
      <w:r w:rsidR="00C31C1A" w:rsidRPr="00167841">
        <w:rPr>
          <w:rFonts w:ascii="Arial" w:hAnsi="Arial" w:cs="Arial"/>
          <w:sz w:val="22"/>
          <w:szCs w:val="22"/>
        </w:rPr>
        <w:t xml:space="preserve">případně doložit existenci skutečností zakládajících osvobození nebo úlevu od poplatkové povinnosti. </w:t>
      </w:r>
    </w:p>
    <w:p w:rsidR="00F41241" w:rsidRPr="004F73AF" w:rsidRDefault="00F41241" w:rsidP="004F73AF">
      <w:pPr>
        <w:numPr>
          <w:ilvl w:val="0"/>
          <w:numId w:val="11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4F73AF">
        <w:rPr>
          <w:rFonts w:ascii="Arial" w:hAnsi="Arial" w:cs="Arial"/>
          <w:sz w:val="22"/>
          <w:szCs w:val="22"/>
        </w:rPr>
        <w:lastRenderedPageBreak/>
        <w:t xml:space="preserve">Poplatník dle čl. 2 </w:t>
      </w:r>
      <w:r w:rsidR="00AF0AC9" w:rsidRPr="004F73AF">
        <w:rPr>
          <w:rFonts w:ascii="Arial" w:hAnsi="Arial" w:cs="Arial"/>
          <w:sz w:val="22"/>
          <w:szCs w:val="22"/>
        </w:rPr>
        <w:t>odst. 2</w:t>
      </w:r>
      <w:r w:rsidRPr="004F73AF">
        <w:rPr>
          <w:rFonts w:ascii="Arial" w:hAnsi="Arial" w:cs="Arial"/>
          <w:sz w:val="22"/>
          <w:szCs w:val="22"/>
        </w:rPr>
        <w:t xml:space="preserve"> této vyhlášky je povinen ohlásit správci poplatku zejm. příjmení, jméno, bydliště, popřípadě další adresy pro doručování, evidenční nebo popisné číslo stavby určené nebo sloužící k individuální rekreaci, není-li tato stavba označena evidenčním nebo popisným číslem číslo parcelní pozemku, na kterém je tato stavba umístěna. </w:t>
      </w:r>
    </w:p>
    <w:p w:rsidR="00517DE0" w:rsidRPr="00517DE0" w:rsidRDefault="009E26C9" w:rsidP="00517DE0">
      <w:pPr>
        <w:numPr>
          <w:ilvl w:val="0"/>
          <w:numId w:val="11"/>
        </w:numPr>
        <w:spacing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Stejným způsobem a ve stejné lhůtě jsou poplatníci povinni ohlásit správci poplatku zánik své poplatkové povinnosti v důsledku změny trvalého pobytu nebo v důsledku změny vlastnictví ke stavbě určené nebo sloužící k individuální rekreaci.</w:t>
      </w:r>
    </w:p>
    <w:p w:rsidR="00131160" w:rsidRPr="00C31C1A" w:rsidRDefault="00131160" w:rsidP="00C31C1A">
      <w:pPr>
        <w:numPr>
          <w:ilvl w:val="0"/>
          <w:numId w:val="1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31C1A">
        <w:rPr>
          <w:rFonts w:ascii="Arial" w:hAnsi="Arial" w:cs="Arial"/>
          <w:sz w:val="22"/>
          <w:szCs w:val="22"/>
        </w:rPr>
        <w:t>Dojde-li ke změně údajů uvedených v ohlášení, je poplatník nebo plátce povinen tuto změnu oznámit do 15 dnů ode dne, kdy nastala.</w:t>
      </w:r>
      <w:r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:rsidR="00131160" w:rsidRPr="00DC5344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DC5344">
        <w:rPr>
          <w:rFonts w:ascii="Arial" w:hAnsi="Arial" w:cs="Arial"/>
        </w:rPr>
        <w:t>Čl. 4</w:t>
      </w:r>
    </w:p>
    <w:p w:rsidR="00131160" w:rsidRPr="00C76E56" w:rsidRDefault="00131160" w:rsidP="00B71306">
      <w:pPr>
        <w:pStyle w:val="Nzvylnk"/>
        <w:rPr>
          <w:rFonts w:ascii="Arial" w:hAnsi="Arial" w:cs="Arial"/>
        </w:rPr>
      </w:pPr>
      <w:r w:rsidRPr="00C76E56">
        <w:rPr>
          <w:rFonts w:ascii="Arial" w:hAnsi="Arial" w:cs="Arial"/>
        </w:rPr>
        <w:t>Sazba poplatku</w:t>
      </w:r>
    </w:p>
    <w:p w:rsidR="00131160" w:rsidRPr="00C76E56" w:rsidRDefault="00131160" w:rsidP="00DE18CB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C76E56">
        <w:rPr>
          <w:rFonts w:ascii="Arial" w:hAnsi="Arial" w:cs="Arial"/>
          <w:sz w:val="22"/>
          <w:szCs w:val="22"/>
        </w:rPr>
        <w:t xml:space="preserve">Sazba poplatku pro poplatníka </w:t>
      </w:r>
      <w:r>
        <w:rPr>
          <w:rFonts w:ascii="Arial" w:hAnsi="Arial" w:cs="Arial"/>
          <w:sz w:val="22"/>
          <w:szCs w:val="22"/>
        </w:rPr>
        <w:t>po</w:t>
      </w:r>
      <w:r w:rsidRPr="00C76E56">
        <w:rPr>
          <w:rFonts w:ascii="Arial" w:hAnsi="Arial" w:cs="Arial"/>
          <w:sz w:val="22"/>
          <w:szCs w:val="22"/>
        </w:rPr>
        <w:t xml:space="preserve">dle čl. </w:t>
      </w:r>
      <w:r>
        <w:rPr>
          <w:rFonts w:ascii="Arial" w:hAnsi="Arial" w:cs="Arial"/>
          <w:sz w:val="22"/>
          <w:szCs w:val="22"/>
        </w:rPr>
        <w:t>2</w:t>
      </w:r>
      <w:r w:rsidRPr="00C76E56">
        <w:rPr>
          <w:rFonts w:ascii="Arial" w:hAnsi="Arial" w:cs="Arial"/>
          <w:sz w:val="22"/>
          <w:szCs w:val="22"/>
        </w:rPr>
        <w:t xml:space="preserve"> </w:t>
      </w:r>
      <w:r w:rsidR="00AF0AC9">
        <w:rPr>
          <w:rFonts w:ascii="Arial" w:hAnsi="Arial" w:cs="Arial"/>
          <w:sz w:val="22"/>
          <w:szCs w:val="22"/>
        </w:rPr>
        <w:t>odst. 1 a 2</w:t>
      </w:r>
      <w:r w:rsidR="00EC3687">
        <w:rPr>
          <w:rFonts w:ascii="Arial" w:hAnsi="Arial" w:cs="Arial"/>
          <w:sz w:val="22"/>
          <w:szCs w:val="22"/>
        </w:rPr>
        <w:t xml:space="preserve"> této vyhlášky</w:t>
      </w:r>
      <w:r>
        <w:rPr>
          <w:rFonts w:ascii="Arial" w:hAnsi="Arial" w:cs="Arial"/>
          <w:sz w:val="22"/>
          <w:szCs w:val="22"/>
        </w:rPr>
        <w:t xml:space="preserve"> </w:t>
      </w:r>
      <w:r w:rsidRPr="00C76E56">
        <w:rPr>
          <w:rFonts w:ascii="Arial" w:hAnsi="Arial" w:cs="Arial"/>
          <w:sz w:val="22"/>
          <w:szCs w:val="22"/>
        </w:rPr>
        <w:t xml:space="preserve">činí </w:t>
      </w:r>
      <w:r w:rsidR="00517DE0">
        <w:rPr>
          <w:rFonts w:ascii="Arial" w:hAnsi="Arial" w:cs="Arial"/>
          <w:sz w:val="22"/>
          <w:szCs w:val="22"/>
        </w:rPr>
        <w:t>400,-</w:t>
      </w:r>
      <w:r w:rsidRPr="00C76E56">
        <w:rPr>
          <w:rFonts w:ascii="Arial" w:hAnsi="Arial" w:cs="Arial"/>
          <w:sz w:val="22"/>
          <w:szCs w:val="22"/>
        </w:rPr>
        <w:t xml:space="preserve"> Kč a je tvořena:</w:t>
      </w:r>
    </w:p>
    <w:p w:rsidR="00131160" w:rsidRDefault="00131160" w:rsidP="006402B9">
      <w:pPr>
        <w:pStyle w:val="Oddstavcevlncch"/>
        <w:numPr>
          <w:ilvl w:val="1"/>
          <w:numId w:val="2"/>
        </w:numPr>
        <w:tabs>
          <w:tab w:val="left" w:pos="2520"/>
        </w:tabs>
        <w:spacing w:line="264" w:lineRule="auto"/>
        <w:rPr>
          <w:rFonts w:ascii="Arial" w:hAnsi="Arial" w:cs="Arial"/>
          <w:sz w:val="22"/>
          <w:szCs w:val="22"/>
        </w:rPr>
      </w:pPr>
      <w:r w:rsidRPr="00C76E56">
        <w:rPr>
          <w:rFonts w:ascii="Arial" w:hAnsi="Arial" w:cs="Arial"/>
          <w:sz w:val="22"/>
          <w:szCs w:val="22"/>
        </w:rPr>
        <w:t>z</w:t>
      </w:r>
      <w:r w:rsidR="00517DE0">
        <w:rPr>
          <w:rFonts w:ascii="Arial" w:hAnsi="Arial" w:cs="Arial"/>
          <w:sz w:val="22"/>
          <w:szCs w:val="22"/>
        </w:rPr>
        <w:t> </w:t>
      </w:r>
      <w:r w:rsidRPr="00C76E56">
        <w:rPr>
          <w:rFonts w:ascii="Arial" w:hAnsi="Arial" w:cs="Arial"/>
          <w:sz w:val="22"/>
          <w:szCs w:val="22"/>
        </w:rPr>
        <w:t>částky</w:t>
      </w:r>
      <w:r w:rsidR="00517DE0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 w:rsidR="00517DE0">
        <w:rPr>
          <w:rFonts w:ascii="Arial" w:hAnsi="Arial" w:cs="Arial"/>
          <w:sz w:val="22"/>
          <w:szCs w:val="22"/>
        </w:rPr>
        <w:t>150</w:t>
      </w:r>
      <w:r>
        <w:rPr>
          <w:rFonts w:ascii="Arial" w:hAnsi="Arial" w:cs="Arial"/>
          <w:sz w:val="22"/>
          <w:szCs w:val="22"/>
        </w:rPr>
        <w:tab/>
      </w:r>
      <w:r w:rsidRPr="00C76E56">
        <w:rPr>
          <w:rFonts w:ascii="Arial" w:hAnsi="Arial" w:cs="Arial"/>
          <w:sz w:val="22"/>
          <w:szCs w:val="22"/>
        </w:rPr>
        <w:t>,- Kč za kalendářní rok</w:t>
      </w:r>
      <w:r>
        <w:rPr>
          <w:rFonts w:ascii="Arial" w:hAnsi="Arial" w:cs="Arial"/>
          <w:sz w:val="22"/>
          <w:szCs w:val="22"/>
        </w:rPr>
        <w:t xml:space="preserve"> a</w:t>
      </w:r>
    </w:p>
    <w:p w:rsidR="00131160" w:rsidRDefault="00131160" w:rsidP="00B806F8">
      <w:pPr>
        <w:pStyle w:val="Oddstavcevlncch"/>
        <w:numPr>
          <w:ilvl w:val="1"/>
          <w:numId w:val="2"/>
        </w:numPr>
        <w:tabs>
          <w:tab w:val="left" w:pos="2520"/>
        </w:tabs>
        <w:spacing w:before="6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 částky </w:t>
      </w:r>
      <w:r w:rsidR="00517DE0">
        <w:rPr>
          <w:rFonts w:ascii="Arial" w:hAnsi="Arial" w:cs="Arial"/>
          <w:sz w:val="22"/>
          <w:szCs w:val="22"/>
        </w:rPr>
        <w:t xml:space="preserve">   250</w:t>
      </w:r>
      <w:r>
        <w:rPr>
          <w:rFonts w:ascii="Arial" w:hAnsi="Arial" w:cs="Arial"/>
          <w:sz w:val="22"/>
          <w:szCs w:val="22"/>
        </w:rPr>
        <w:tab/>
      </w:r>
      <w:r w:rsidRPr="00C76E56">
        <w:rPr>
          <w:rFonts w:ascii="Arial" w:hAnsi="Arial" w:cs="Arial"/>
          <w:sz w:val="22"/>
          <w:szCs w:val="22"/>
        </w:rPr>
        <w:t>,- Kč</w:t>
      </w:r>
      <w:r>
        <w:rPr>
          <w:rFonts w:ascii="Arial" w:hAnsi="Arial" w:cs="Arial"/>
          <w:sz w:val="22"/>
          <w:szCs w:val="22"/>
        </w:rPr>
        <w:t xml:space="preserve"> za </w:t>
      </w:r>
      <w:r w:rsidRPr="00C76E56">
        <w:rPr>
          <w:rFonts w:ascii="Arial" w:hAnsi="Arial" w:cs="Arial"/>
          <w:sz w:val="22"/>
          <w:szCs w:val="22"/>
        </w:rPr>
        <w:t>kalendářní rok. Tato částka je stanovena na základě skutečných nákladů obce předchozího roku na sběr a svoz netříděného komunálního odpadu za poplatníka a kalendářní rok.</w:t>
      </w:r>
    </w:p>
    <w:p w:rsidR="00DD645F" w:rsidRPr="00DD645F" w:rsidRDefault="00DD645F" w:rsidP="00DD645F">
      <w:pPr>
        <w:spacing w:before="120" w:after="12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Rozúčtování skutečných nákladů obce předchozího roku</w:t>
      </w:r>
    </w:p>
    <w:p w:rsidR="00131160" w:rsidRPr="00BC38F0" w:rsidRDefault="00131160" w:rsidP="006402B9">
      <w:pPr>
        <w:numPr>
          <w:ilvl w:val="0"/>
          <w:numId w:val="6"/>
        </w:numPr>
        <w:spacing w:before="120" w:after="120" w:line="264" w:lineRule="auto"/>
        <w:jc w:val="both"/>
        <w:rPr>
          <w:rFonts w:ascii="Arial" w:hAnsi="Arial" w:cs="Arial"/>
          <w:sz w:val="22"/>
          <w:szCs w:val="22"/>
        </w:rPr>
      </w:pPr>
      <w:r w:rsidRPr="00BC38F0">
        <w:rPr>
          <w:rFonts w:ascii="Arial" w:hAnsi="Arial" w:cs="Arial"/>
          <w:sz w:val="22"/>
          <w:szCs w:val="22"/>
        </w:rPr>
        <w:t xml:space="preserve">Skutečné náklady roku </w:t>
      </w:r>
      <w:r>
        <w:rPr>
          <w:rFonts w:ascii="Arial" w:hAnsi="Arial" w:cs="Arial"/>
          <w:sz w:val="22"/>
          <w:szCs w:val="22"/>
        </w:rPr>
        <w:t xml:space="preserve"> </w:t>
      </w:r>
      <w:r w:rsidR="00517DE0">
        <w:rPr>
          <w:rFonts w:ascii="Arial" w:hAnsi="Arial" w:cs="Arial"/>
          <w:sz w:val="22"/>
          <w:szCs w:val="22"/>
        </w:rPr>
        <w:t>2010</w:t>
      </w:r>
      <w:r w:rsidRPr="00BC38F0">
        <w:rPr>
          <w:rFonts w:ascii="Arial" w:hAnsi="Arial" w:cs="Arial"/>
          <w:sz w:val="22"/>
          <w:szCs w:val="22"/>
        </w:rPr>
        <w:t xml:space="preserve"> na sběr a svoz netříděného komunálního odpadu činily: </w:t>
      </w:r>
      <w:r w:rsidR="00517DE0">
        <w:rPr>
          <w:rFonts w:ascii="Arial" w:hAnsi="Arial" w:cs="Arial"/>
          <w:sz w:val="22"/>
          <w:szCs w:val="22"/>
        </w:rPr>
        <w:t xml:space="preserve">541.482,50 Kč </w:t>
      </w:r>
      <w:r w:rsidRPr="00BC38F0">
        <w:rPr>
          <w:rFonts w:ascii="Arial" w:hAnsi="Arial" w:cs="Arial"/>
          <w:sz w:val="22"/>
          <w:szCs w:val="22"/>
        </w:rPr>
        <w:t xml:space="preserve"> a byly rozúčtovány takto:</w:t>
      </w:r>
    </w:p>
    <w:p w:rsidR="00131160" w:rsidRPr="0051235C" w:rsidRDefault="00131160" w:rsidP="0051235C">
      <w:pPr>
        <w:spacing w:line="264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BC38F0">
        <w:rPr>
          <w:rFonts w:ascii="Arial" w:hAnsi="Arial" w:cs="Arial"/>
          <w:sz w:val="22"/>
          <w:szCs w:val="22"/>
        </w:rPr>
        <w:t xml:space="preserve">Náklady </w:t>
      </w:r>
      <w:r w:rsidR="00517DE0">
        <w:rPr>
          <w:rFonts w:ascii="Arial" w:hAnsi="Arial" w:cs="Arial"/>
          <w:sz w:val="22"/>
          <w:szCs w:val="22"/>
        </w:rPr>
        <w:t xml:space="preserve">541.482,50 </w:t>
      </w:r>
      <w:r w:rsidRPr="00BC38F0">
        <w:rPr>
          <w:rFonts w:ascii="Arial" w:hAnsi="Arial" w:cs="Arial"/>
          <w:sz w:val="22"/>
          <w:szCs w:val="22"/>
        </w:rPr>
        <w:t xml:space="preserve"> děleno </w:t>
      </w:r>
      <w:r w:rsidR="00517DE0">
        <w:rPr>
          <w:rFonts w:ascii="Arial" w:hAnsi="Arial" w:cs="Arial"/>
          <w:sz w:val="22"/>
          <w:szCs w:val="22"/>
        </w:rPr>
        <w:t>1370</w:t>
      </w:r>
      <w:r>
        <w:rPr>
          <w:rFonts w:ascii="Arial" w:hAnsi="Arial" w:cs="Arial"/>
          <w:sz w:val="22"/>
          <w:szCs w:val="22"/>
        </w:rPr>
        <w:t xml:space="preserve"> </w:t>
      </w:r>
      <w:r w:rsidRPr="00BC38F0">
        <w:rPr>
          <w:rFonts w:ascii="Arial" w:hAnsi="Arial" w:cs="Arial"/>
          <w:sz w:val="22"/>
          <w:szCs w:val="22"/>
        </w:rPr>
        <w:t xml:space="preserve"> (</w:t>
      </w:r>
      <w:r w:rsidR="00517DE0">
        <w:rPr>
          <w:rFonts w:ascii="Arial" w:hAnsi="Arial" w:cs="Arial"/>
          <w:sz w:val="22"/>
          <w:szCs w:val="22"/>
        </w:rPr>
        <w:t>1364</w:t>
      </w:r>
      <w:r>
        <w:rPr>
          <w:rFonts w:ascii="Arial" w:hAnsi="Arial" w:cs="Arial"/>
          <w:sz w:val="22"/>
          <w:szCs w:val="22"/>
        </w:rPr>
        <w:t xml:space="preserve"> </w:t>
      </w:r>
      <w:r w:rsidRPr="00EC2503">
        <w:rPr>
          <w:rFonts w:ascii="Arial" w:hAnsi="Arial" w:cs="Arial"/>
          <w:sz w:val="22"/>
          <w:szCs w:val="22"/>
        </w:rPr>
        <w:t>počet osob s t</w:t>
      </w:r>
      <w:r>
        <w:rPr>
          <w:rFonts w:ascii="Arial" w:hAnsi="Arial" w:cs="Arial"/>
          <w:sz w:val="22"/>
          <w:szCs w:val="22"/>
        </w:rPr>
        <w:t xml:space="preserve">rvalým pobytem na území obce </w:t>
      </w:r>
      <w:r w:rsidRPr="00EC2503">
        <w:rPr>
          <w:rFonts w:ascii="Arial" w:hAnsi="Arial" w:cs="Arial"/>
          <w:sz w:val="22"/>
          <w:szCs w:val="22"/>
        </w:rPr>
        <w:t xml:space="preserve">+ </w:t>
      </w:r>
      <w:r w:rsidR="00517DE0">
        <w:rPr>
          <w:rFonts w:ascii="Arial" w:hAnsi="Arial" w:cs="Arial"/>
          <w:sz w:val="22"/>
          <w:szCs w:val="22"/>
        </w:rPr>
        <w:t>6</w:t>
      </w:r>
      <w:r w:rsidRPr="00EC2503">
        <w:rPr>
          <w:rFonts w:ascii="Arial" w:hAnsi="Arial" w:cs="Arial"/>
          <w:sz w:val="22"/>
          <w:szCs w:val="22"/>
        </w:rPr>
        <w:t xml:space="preserve"> počet staveb určených nebo sloužících k individuální rekreaci</w:t>
      </w:r>
      <w:r w:rsidRPr="00BC38F0">
        <w:rPr>
          <w:rFonts w:ascii="Arial" w:hAnsi="Arial" w:cs="Arial"/>
          <w:sz w:val="22"/>
          <w:szCs w:val="22"/>
        </w:rPr>
        <w:t>) =</w:t>
      </w:r>
      <w:r w:rsidR="00517DE0">
        <w:rPr>
          <w:rFonts w:ascii="Arial" w:hAnsi="Arial" w:cs="Arial"/>
          <w:sz w:val="22"/>
          <w:szCs w:val="22"/>
        </w:rPr>
        <w:t xml:space="preserve"> 395,24</w:t>
      </w:r>
      <w:r w:rsidRPr="00BC38F0">
        <w:rPr>
          <w:rFonts w:ascii="Arial" w:hAnsi="Arial" w:cs="Arial"/>
          <w:sz w:val="22"/>
          <w:szCs w:val="22"/>
        </w:rPr>
        <w:t xml:space="preserve"> Kč. Z této částky je stanovena sazba poplatku dle čl. 4 odst. 1 písm. b) vyhlášky ve výši</w:t>
      </w:r>
      <w:r w:rsidR="00517DE0">
        <w:rPr>
          <w:rFonts w:ascii="Arial" w:hAnsi="Arial" w:cs="Arial"/>
          <w:sz w:val="22"/>
          <w:szCs w:val="22"/>
        </w:rPr>
        <w:t xml:space="preserve"> 250,-</w:t>
      </w:r>
      <w:r w:rsidRPr="00BC38F0">
        <w:rPr>
          <w:rFonts w:ascii="Arial" w:hAnsi="Arial" w:cs="Arial"/>
          <w:sz w:val="22"/>
          <w:szCs w:val="22"/>
        </w:rPr>
        <w:t xml:space="preserve">  Kč. </w:t>
      </w:r>
    </w:p>
    <w:p w:rsidR="00131160" w:rsidRDefault="00131160" w:rsidP="006402B9">
      <w:pPr>
        <w:numPr>
          <w:ilvl w:val="0"/>
          <w:numId w:val="6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845B0A">
        <w:rPr>
          <w:rFonts w:ascii="Arial" w:hAnsi="Arial" w:cs="Arial"/>
          <w:sz w:val="22"/>
          <w:szCs w:val="22"/>
        </w:rPr>
        <w:t>V případě změny místa trvalého pobytu nebo změny vlastnictví stavby, která je určena nebo slouží k individuální rekreaci v průběhu kalendářního roku, se uhradí poplatek v</w:t>
      </w:r>
      <w:r>
        <w:rPr>
          <w:rFonts w:ascii="Arial" w:hAnsi="Arial" w:cs="Arial"/>
          <w:sz w:val="22"/>
          <w:szCs w:val="22"/>
        </w:rPr>
        <w:t> </w:t>
      </w:r>
      <w:r w:rsidRPr="00845B0A">
        <w:rPr>
          <w:rFonts w:ascii="Arial" w:hAnsi="Arial" w:cs="Arial"/>
          <w:sz w:val="22"/>
          <w:szCs w:val="22"/>
        </w:rPr>
        <w:t>poměrné výši, která odpovídá počtu kalendářních měsíců pobytu nebo vlastnictví stavby v příslušném kalendářním roce. Dojde-li ke změně v průběhu kalendářního měsíce, je pro stanovení počtu měsíců rozhodný stav na konci tohoto měsíce.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131160" w:rsidRPr="00306B8E" w:rsidRDefault="00131160" w:rsidP="00956763">
      <w:pPr>
        <w:pStyle w:val="slalnk"/>
        <w:spacing w:before="480"/>
        <w:rPr>
          <w:rFonts w:ascii="Arial" w:hAnsi="Arial" w:cs="Arial"/>
        </w:rPr>
      </w:pPr>
      <w:r w:rsidRPr="00306B8E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5</w:t>
      </w:r>
    </w:p>
    <w:p w:rsidR="00131160" w:rsidRDefault="00131160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Splatnost poplatku</w:t>
      </w:r>
    </w:p>
    <w:p w:rsidR="0071318B" w:rsidRPr="0071318B" w:rsidRDefault="0071318B" w:rsidP="0071318B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306B8E">
        <w:rPr>
          <w:rFonts w:ascii="Arial" w:hAnsi="Arial" w:cs="Arial"/>
          <w:sz w:val="22"/>
          <w:szCs w:val="22"/>
        </w:rPr>
        <w:t xml:space="preserve">Poplatek pro poplatníka podle čl. </w:t>
      </w:r>
      <w:r>
        <w:rPr>
          <w:rFonts w:ascii="Arial" w:hAnsi="Arial" w:cs="Arial"/>
          <w:sz w:val="22"/>
          <w:szCs w:val="22"/>
        </w:rPr>
        <w:t>2</w:t>
      </w:r>
      <w:r w:rsidRPr="00306B8E">
        <w:rPr>
          <w:rFonts w:ascii="Arial" w:hAnsi="Arial" w:cs="Arial"/>
          <w:sz w:val="22"/>
          <w:szCs w:val="22"/>
        </w:rPr>
        <w:t xml:space="preserve"> odst. </w:t>
      </w:r>
      <w:smartTag w:uri="urn:schemas-microsoft-com:office:smarttags" w:element="metricconverter">
        <w:smartTagPr>
          <w:attr w:name="ProductID" w:val="1 a"/>
        </w:smartTagPr>
        <w:r w:rsidRPr="00306B8E">
          <w:rPr>
            <w:rFonts w:ascii="Arial" w:hAnsi="Arial" w:cs="Arial"/>
            <w:sz w:val="22"/>
            <w:szCs w:val="22"/>
          </w:rPr>
          <w:t>1 a</w:t>
        </w:r>
      </w:smartTag>
      <w:r w:rsidRPr="00306B8E">
        <w:rPr>
          <w:rFonts w:ascii="Arial" w:hAnsi="Arial" w:cs="Arial"/>
          <w:sz w:val="22"/>
          <w:szCs w:val="22"/>
        </w:rPr>
        <w:t xml:space="preserve"> 2 této vyhlášky je splatný jednorázově a to nejpozději do </w:t>
      </w:r>
      <w:r w:rsidR="00517DE0">
        <w:rPr>
          <w:rFonts w:ascii="Arial" w:hAnsi="Arial" w:cs="Arial"/>
          <w:sz w:val="22"/>
          <w:szCs w:val="22"/>
        </w:rPr>
        <w:t>30.6.</w:t>
      </w:r>
      <w:r w:rsidRPr="00306B8E">
        <w:rPr>
          <w:rFonts w:ascii="Arial" w:hAnsi="Arial" w:cs="Arial"/>
          <w:sz w:val="22"/>
          <w:szCs w:val="22"/>
        </w:rPr>
        <w:t xml:space="preserve"> příslušného kalendářního roku</w:t>
      </w:r>
      <w:r w:rsidR="007131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71318B" w:rsidRPr="0071318B" w:rsidRDefault="00131160" w:rsidP="0071318B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306B8E">
        <w:rPr>
          <w:rFonts w:ascii="Arial" w:hAnsi="Arial" w:cs="Arial"/>
          <w:sz w:val="22"/>
          <w:szCs w:val="22"/>
        </w:rPr>
        <w:t xml:space="preserve">Vznikne-li poplatková povinnost </w:t>
      </w:r>
      <w:r>
        <w:rPr>
          <w:rFonts w:ascii="Arial" w:hAnsi="Arial" w:cs="Arial"/>
          <w:sz w:val="22"/>
          <w:szCs w:val="22"/>
        </w:rPr>
        <w:t>po datu splatnosti uvedeném v odst. 1</w:t>
      </w:r>
      <w:r w:rsidRPr="00306B8E">
        <w:rPr>
          <w:rFonts w:ascii="Arial" w:hAnsi="Arial" w:cs="Arial"/>
          <w:sz w:val="22"/>
          <w:szCs w:val="22"/>
        </w:rPr>
        <w:t>, je poplatek splatný nejpozději do 15. dne měsíce, který následuje po měsíci, ve kter</w:t>
      </w:r>
      <w:r>
        <w:rPr>
          <w:rFonts w:ascii="Arial" w:hAnsi="Arial" w:cs="Arial"/>
          <w:sz w:val="22"/>
          <w:szCs w:val="22"/>
        </w:rPr>
        <w:t>ém poplatková povinnost vznikla, nejpozději však do konce příslušného kalendářního roku.</w:t>
      </w:r>
    </w:p>
    <w:p w:rsidR="00131160" w:rsidRPr="00F0789D" w:rsidRDefault="00131160" w:rsidP="00956763">
      <w:pPr>
        <w:pStyle w:val="slalnk"/>
        <w:spacing w:before="480"/>
        <w:rPr>
          <w:rFonts w:ascii="Arial" w:hAnsi="Arial" w:cs="Arial"/>
        </w:rPr>
      </w:pPr>
      <w:r w:rsidRPr="00F0789D">
        <w:rPr>
          <w:rFonts w:ascii="Arial" w:hAnsi="Arial" w:cs="Arial"/>
        </w:rPr>
        <w:lastRenderedPageBreak/>
        <w:t xml:space="preserve">Čl. </w:t>
      </w:r>
      <w:r>
        <w:rPr>
          <w:rFonts w:ascii="Arial" w:hAnsi="Arial" w:cs="Arial"/>
        </w:rPr>
        <w:t>6</w:t>
      </w:r>
    </w:p>
    <w:p w:rsidR="00131160" w:rsidRPr="00F0789D" w:rsidRDefault="00131160" w:rsidP="00B71306">
      <w:pPr>
        <w:pStyle w:val="Nzvylnk"/>
        <w:rPr>
          <w:rFonts w:ascii="Arial" w:hAnsi="Arial" w:cs="Arial"/>
        </w:rPr>
      </w:pPr>
      <w:r w:rsidRPr="00F0789D">
        <w:rPr>
          <w:rFonts w:ascii="Arial" w:hAnsi="Arial" w:cs="Arial"/>
        </w:rPr>
        <w:t>Osvobození a úlevy</w:t>
      </w:r>
    </w:p>
    <w:p w:rsidR="00131160" w:rsidRPr="00F0789D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F0789D">
        <w:rPr>
          <w:rFonts w:ascii="Arial" w:hAnsi="Arial" w:cs="Arial"/>
          <w:sz w:val="22"/>
          <w:szCs w:val="22"/>
        </w:rPr>
        <w:t>Od poplatku se osvobozují:</w:t>
      </w:r>
    </w:p>
    <w:p w:rsidR="00131160" w:rsidRPr="00CD6A35" w:rsidRDefault="0071318B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děti narozené v období od 1.1. do 31.12. příslušného kalendářního roku</w:t>
      </w:r>
    </w:p>
    <w:p w:rsidR="0071318B" w:rsidRDefault="0071318B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osoby starší 80 let (jsou osvobozeni od 1.1. následujícího roku po roku, kdy dosáhnou 80 let)</w:t>
      </w:r>
    </w:p>
    <w:p w:rsidR="00131160" w:rsidRDefault="0071318B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osoby, které se prokazatelně zdržují mimo republiku po dobu delší než jeden rok</w:t>
      </w:r>
    </w:p>
    <w:p w:rsidR="00517DE0" w:rsidRPr="00517DE0" w:rsidRDefault="0071318B" w:rsidP="00517DE0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osoby, které </w:t>
      </w:r>
      <w:r w:rsidR="00517DE0">
        <w:rPr>
          <w:rFonts w:ascii="Arial" w:hAnsi="Arial" w:cs="Arial"/>
          <w:sz w:val="22"/>
          <w:szCs w:val="22"/>
        </w:rPr>
        <w:t>mají v obci určen trvalý pobyt, v obci však nebydlí a jejich pobyt není znám</w:t>
      </w:r>
    </w:p>
    <w:p w:rsidR="00131160" w:rsidRPr="00F0789D" w:rsidRDefault="00131160" w:rsidP="00956763">
      <w:pPr>
        <w:pStyle w:val="slalnk"/>
        <w:spacing w:before="480"/>
        <w:rPr>
          <w:rFonts w:ascii="Arial" w:hAnsi="Arial" w:cs="Arial"/>
        </w:rPr>
      </w:pPr>
      <w:r w:rsidRPr="00F0789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7</w:t>
      </w:r>
    </w:p>
    <w:p w:rsidR="00131160" w:rsidRDefault="00131160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Navýšení poplatku</w:t>
      </w:r>
      <w:r w:rsidRPr="00A04C8B">
        <w:t xml:space="preserve"> </w:t>
      </w:r>
    </w:p>
    <w:p w:rsidR="00131160" w:rsidRPr="00A04C8B" w:rsidRDefault="00131160" w:rsidP="006402B9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>Nebudou-li poplatky zaplaceny poplatníkem včas nebo ve správné výši, vyměří mu obecní úřad poplatek platebním výměrem.</w:t>
      </w:r>
      <w:r w:rsidRPr="00A04C8B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:rsidR="00131160" w:rsidRDefault="00131160" w:rsidP="006402B9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>Včas nezaplacené nebo neodvedené poplatky nebo část těchto poplatků může obecní úřad zvýšit až na trojnásobek; toto zvýšení je příslušenstvím poplatku.</w:t>
      </w:r>
      <w:r w:rsidRPr="00A04C8B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131160" w:rsidRPr="00DF5857" w:rsidRDefault="00131160" w:rsidP="00956763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8</w:t>
      </w:r>
    </w:p>
    <w:p w:rsidR="00131160" w:rsidRPr="00DF5857" w:rsidRDefault="00131160" w:rsidP="00B71306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Zrušovací ustanovení</w:t>
      </w:r>
    </w:p>
    <w:p w:rsidR="002A561E" w:rsidRPr="00517DE0" w:rsidRDefault="00131160" w:rsidP="00517DE0">
      <w:pPr>
        <w:spacing w:before="120" w:line="264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C2DC4">
        <w:rPr>
          <w:rFonts w:ascii="Arial" w:hAnsi="Arial" w:cs="Arial"/>
          <w:sz w:val="22"/>
          <w:szCs w:val="22"/>
        </w:rPr>
        <w:t xml:space="preserve">Zrušuje se obecně závazná vyhláška č. </w:t>
      </w:r>
      <w:r w:rsidR="0051235C" w:rsidRPr="0051235C">
        <w:rPr>
          <w:rFonts w:ascii="Arial" w:hAnsi="Arial" w:cs="Arial"/>
          <w:sz w:val="22"/>
          <w:szCs w:val="22"/>
        </w:rPr>
        <w:t>1</w:t>
      </w:r>
      <w:r w:rsidRPr="0051235C">
        <w:rPr>
          <w:rFonts w:ascii="Arial" w:hAnsi="Arial" w:cs="Arial"/>
          <w:sz w:val="22"/>
          <w:szCs w:val="22"/>
        </w:rPr>
        <w:t>/</w:t>
      </w:r>
      <w:r w:rsidR="0051235C" w:rsidRPr="0051235C">
        <w:rPr>
          <w:rFonts w:ascii="Arial" w:hAnsi="Arial" w:cs="Arial"/>
          <w:sz w:val="22"/>
          <w:szCs w:val="22"/>
        </w:rPr>
        <w:t>2009 o</w:t>
      </w:r>
      <w:r w:rsidR="0051235C" w:rsidRPr="0051235C">
        <w:rPr>
          <w:rFonts w:ascii="Arial" w:hAnsi="Arial" w:cs="Arial"/>
          <w:i/>
          <w:sz w:val="22"/>
          <w:szCs w:val="22"/>
        </w:rPr>
        <w:t xml:space="preserve"> </w:t>
      </w:r>
      <w:r w:rsidR="0051235C" w:rsidRPr="0051235C">
        <w:rPr>
          <w:rFonts w:ascii="Arial" w:hAnsi="Arial" w:cs="Arial"/>
          <w:sz w:val="22"/>
          <w:szCs w:val="22"/>
        </w:rPr>
        <w:t>místním poplatku</w:t>
      </w:r>
      <w:r w:rsidR="0051235C" w:rsidRPr="0051235C">
        <w:rPr>
          <w:rFonts w:ascii="Arial" w:hAnsi="Arial" w:cs="Arial"/>
          <w:i/>
          <w:sz w:val="22"/>
          <w:szCs w:val="22"/>
        </w:rPr>
        <w:t xml:space="preserve"> </w:t>
      </w:r>
      <w:r w:rsidR="0051235C" w:rsidRPr="0051235C">
        <w:rPr>
          <w:rFonts w:ascii="Arial" w:hAnsi="Arial" w:cs="Arial"/>
          <w:sz w:val="22"/>
          <w:szCs w:val="22"/>
        </w:rPr>
        <w:t>za provoz</w:t>
      </w:r>
      <w:r w:rsidR="0051235C">
        <w:rPr>
          <w:rFonts w:ascii="Arial" w:hAnsi="Arial" w:cs="Arial"/>
          <w:i/>
          <w:sz w:val="22"/>
          <w:szCs w:val="22"/>
        </w:rPr>
        <w:t xml:space="preserve"> </w:t>
      </w:r>
      <w:r w:rsidR="0051235C" w:rsidRPr="0051235C">
        <w:rPr>
          <w:rFonts w:ascii="Arial" w:hAnsi="Arial" w:cs="Arial"/>
          <w:sz w:val="22"/>
          <w:szCs w:val="22"/>
        </w:rPr>
        <w:t xml:space="preserve">systému shromažďování, </w:t>
      </w:r>
      <w:r w:rsidR="0051235C">
        <w:rPr>
          <w:rFonts w:ascii="Arial" w:hAnsi="Arial" w:cs="Arial"/>
          <w:sz w:val="22"/>
          <w:szCs w:val="22"/>
        </w:rPr>
        <w:t>s</w:t>
      </w:r>
      <w:r w:rsidR="0051235C" w:rsidRPr="0051235C">
        <w:rPr>
          <w:rFonts w:ascii="Arial" w:hAnsi="Arial" w:cs="Arial"/>
          <w:sz w:val="22"/>
          <w:szCs w:val="22"/>
        </w:rPr>
        <w:t>běru, přepravy, třídění, využívání a odstraňování komunálních</w:t>
      </w:r>
      <w:r w:rsidR="0051235C">
        <w:rPr>
          <w:rFonts w:ascii="Arial" w:hAnsi="Arial" w:cs="Arial"/>
          <w:i/>
          <w:sz w:val="22"/>
          <w:szCs w:val="22"/>
        </w:rPr>
        <w:t xml:space="preserve"> </w:t>
      </w:r>
      <w:r w:rsidR="0051235C" w:rsidRPr="0051235C">
        <w:rPr>
          <w:rFonts w:ascii="Arial" w:hAnsi="Arial" w:cs="Arial"/>
          <w:sz w:val="22"/>
          <w:szCs w:val="22"/>
        </w:rPr>
        <w:t>odpadů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553770">
        <w:rPr>
          <w:rFonts w:ascii="Arial" w:hAnsi="Arial" w:cs="Arial"/>
          <w:sz w:val="22"/>
          <w:szCs w:val="22"/>
        </w:rPr>
        <w:t xml:space="preserve">ze dne </w:t>
      </w:r>
      <w:r w:rsidR="0051235C">
        <w:rPr>
          <w:rFonts w:ascii="Arial" w:hAnsi="Arial" w:cs="Arial"/>
          <w:sz w:val="22"/>
          <w:szCs w:val="22"/>
        </w:rPr>
        <w:t xml:space="preserve"> 14.12.2009</w:t>
      </w:r>
      <w:r w:rsidRPr="00E67F73">
        <w:rPr>
          <w:rFonts w:ascii="Arial" w:hAnsi="Arial" w:cs="Arial"/>
          <w:sz w:val="20"/>
          <w:szCs w:val="20"/>
        </w:rPr>
        <w:t>.</w:t>
      </w:r>
    </w:p>
    <w:p w:rsidR="00131160" w:rsidRPr="00DF5857" w:rsidRDefault="00131160" w:rsidP="00956763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9</w:t>
      </w:r>
    </w:p>
    <w:p w:rsidR="00131160" w:rsidRDefault="00131160" w:rsidP="00B71306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:rsidR="0051235C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>Tato vyhláška nabývá účinnosti dne</w:t>
      </w:r>
      <w:r>
        <w:rPr>
          <w:rFonts w:ascii="Arial" w:hAnsi="Arial" w:cs="Arial"/>
          <w:sz w:val="22"/>
          <w:szCs w:val="22"/>
        </w:rPr>
        <w:t xml:space="preserve"> </w:t>
      </w:r>
      <w:r w:rsidR="0051235C">
        <w:rPr>
          <w:rFonts w:ascii="Arial" w:hAnsi="Arial" w:cs="Arial"/>
          <w:sz w:val="22"/>
          <w:szCs w:val="22"/>
        </w:rPr>
        <w:t xml:space="preserve"> 1.1.2011.</w:t>
      </w:r>
      <w:r>
        <w:rPr>
          <w:rFonts w:ascii="Arial" w:hAnsi="Arial" w:cs="Arial"/>
          <w:sz w:val="22"/>
          <w:szCs w:val="22"/>
        </w:rPr>
        <w:t xml:space="preserve"> </w:t>
      </w:r>
    </w:p>
    <w:p w:rsidR="00131160" w:rsidRDefault="00131160" w:rsidP="00517DE0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131160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4F73AF" w:rsidRDefault="004F73AF" w:rsidP="004F73AF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="00131160">
        <w:rPr>
          <w:rFonts w:ascii="Arial" w:hAnsi="Arial" w:cs="Arial"/>
          <w:i/>
          <w:sz w:val="22"/>
          <w:szCs w:val="22"/>
        </w:rPr>
        <w:tab/>
      </w:r>
    </w:p>
    <w:p w:rsidR="00131160" w:rsidRPr="000C2DC4" w:rsidRDefault="00131160" w:rsidP="004F73AF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 w:rsidR="00517DE0">
        <w:rPr>
          <w:rFonts w:ascii="Arial" w:hAnsi="Arial" w:cs="Arial"/>
          <w:sz w:val="22"/>
          <w:szCs w:val="22"/>
        </w:rPr>
        <w:t>Ing. Rostislav Oháňka</w:t>
      </w:r>
      <w:r w:rsidRPr="000C2DC4">
        <w:rPr>
          <w:rFonts w:ascii="Arial" w:hAnsi="Arial" w:cs="Arial"/>
          <w:sz w:val="22"/>
          <w:szCs w:val="22"/>
        </w:rPr>
        <w:t xml:space="preserve"> </w:t>
      </w:r>
      <w:r w:rsidR="004F73AF">
        <w:rPr>
          <w:rFonts w:ascii="Arial" w:hAnsi="Arial" w:cs="Arial"/>
          <w:sz w:val="22"/>
          <w:szCs w:val="22"/>
        </w:rPr>
        <w:t xml:space="preserve">    </w:t>
      </w:r>
      <w:r w:rsidRPr="000C2DC4">
        <w:rPr>
          <w:rFonts w:ascii="Arial" w:hAnsi="Arial" w:cs="Arial"/>
          <w:sz w:val="22"/>
          <w:szCs w:val="22"/>
        </w:rPr>
        <w:tab/>
      </w:r>
      <w:r w:rsidR="00517DE0">
        <w:rPr>
          <w:rFonts w:ascii="Arial" w:hAnsi="Arial" w:cs="Arial"/>
          <w:sz w:val="22"/>
          <w:szCs w:val="22"/>
        </w:rPr>
        <w:t>Petr</w:t>
      </w:r>
      <w:r w:rsidR="004F73AF">
        <w:rPr>
          <w:rFonts w:ascii="Arial" w:hAnsi="Arial" w:cs="Arial"/>
          <w:sz w:val="22"/>
          <w:szCs w:val="22"/>
        </w:rPr>
        <w:t xml:space="preserve"> </w:t>
      </w:r>
      <w:r w:rsidR="00517DE0">
        <w:rPr>
          <w:rFonts w:ascii="Arial" w:hAnsi="Arial" w:cs="Arial"/>
          <w:sz w:val="22"/>
          <w:szCs w:val="22"/>
        </w:rPr>
        <w:t xml:space="preserve"> Přichystal</w:t>
      </w:r>
    </w:p>
    <w:p w:rsidR="00131160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místo</w:t>
      </w:r>
      <w:r w:rsidRPr="000C2DC4">
        <w:rPr>
          <w:rFonts w:ascii="Arial" w:hAnsi="Arial" w:cs="Arial"/>
          <w:sz w:val="22"/>
          <w:szCs w:val="22"/>
        </w:rPr>
        <w:t>starosta</w:t>
      </w:r>
      <w:r w:rsidR="004F73AF"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r w:rsidRPr="000C2DC4">
        <w:rPr>
          <w:rFonts w:ascii="Arial" w:hAnsi="Arial" w:cs="Arial"/>
          <w:sz w:val="22"/>
          <w:szCs w:val="22"/>
        </w:rPr>
        <w:t>starosta</w:t>
      </w:r>
    </w:p>
    <w:p w:rsidR="00131160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831D58" w:rsidRDefault="00831D58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831D58" w:rsidRDefault="00831D58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131160" w:rsidRDefault="00131160" w:rsidP="00E10B6A">
      <w:pPr>
        <w:pStyle w:val="Zkladntext"/>
        <w:tabs>
          <w:tab w:val="left" w:pos="1080"/>
          <w:tab w:val="left" w:pos="7020"/>
        </w:tabs>
        <w:spacing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úřední desce dne:</w:t>
      </w:r>
      <w:r w:rsidR="0051235C">
        <w:rPr>
          <w:rFonts w:ascii="Arial" w:hAnsi="Arial" w:cs="Arial"/>
          <w:sz w:val="22"/>
          <w:szCs w:val="22"/>
        </w:rPr>
        <w:t xml:space="preserve">  </w:t>
      </w:r>
      <w:r w:rsidR="007B5774">
        <w:rPr>
          <w:rFonts w:ascii="Arial" w:hAnsi="Arial" w:cs="Arial"/>
          <w:sz w:val="22"/>
          <w:szCs w:val="22"/>
        </w:rPr>
        <w:t>21</w:t>
      </w:r>
      <w:r w:rsidR="0051235C">
        <w:rPr>
          <w:rFonts w:ascii="Arial" w:hAnsi="Arial" w:cs="Arial"/>
          <w:sz w:val="22"/>
          <w:szCs w:val="22"/>
        </w:rPr>
        <w:t>.12.2010</w:t>
      </w:r>
    </w:p>
    <w:p w:rsidR="00131160" w:rsidRPr="000C2DC4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 z úřední desky dne:</w:t>
      </w:r>
      <w:r w:rsidR="0051235C">
        <w:rPr>
          <w:rFonts w:ascii="Arial" w:hAnsi="Arial" w:cs="Arial"/>
          <w:sz w:val="22"/>
          <w:szCs w:val="22"/>
        </w:rPr>
        <w:t xml:space="preserve">       </w:t>
      </w:r>
      <w:r w:rsidR="007B5774">
        <w:rPr>
          <w:rFonts w:ascii="Arial" w:hAnsi="Arial" w:cs="Arial"/>
          <w:sz w:val="22"/>
          <w:szCs w:val="22"/>
        </w:rPr>
        <w:t>12</w:t>
      </w:r>
      <w:r w:rsidR="0051235C">
        <w:rPr>
          <w:rFonts w:ascii="Arial" w:hAnsi="Arial" w:cs="Arial"/>
          <w:sz w:val="22"/>
          <w:szCs w:val="22"/>
        </w:rPr>
        <w:t>.</w:t>
      </w:r>
      <w:r w:rsidR="007B5774">
        <w:rPr>
          <w:rFonts w:ascii="Arial" w:hAnsi="Arial" w:cs="Arial"/>
          <w:sz w:val="22"/>
          <w:szCs w:val="22"/>
        </w:rPr>
        <w:t>01</w:t>
      </w:r>
      <w:r w:rsidR="0051235C">
        <w:rPr>
          <w:rFonts w:ascii="Arial" w:hAnsi="Arial" w:cs="Arial"/>
          <w:sz w:val="22"/>
          <w:szCs w:val="22"/>
        </w:rPr>
        <w:t>.2010</w:t>
      </w:r>
    </w:p>
    <w:p w:rsidR="00FB319D" w:rsidRDefault="00FB319D" w:rsidP="006402B9">
      <w:pPr>
        <w:spacing w:line="264" w:lineRule="auto"/>
      </w:pPr>
    </w:p>
    <w:sectPr w:rsidR="00FB319D" w:rsidSect="00333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21C" w:rsidRDefault="0073621C">
      <w:r>
        <w:separator/>
      </w:r>
    </w:p>
  </w:endnote>
  <w:endnote w:type="continuationSeparator" w:id="0">
    <w:p w:rsidR="0073621C" w:rsidRDefault="00736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21C" w:rsidRDefault="0073621C">
      <w:r>
        <w:separator/>
      </w:r>
    </w:p>
  </w:footnote>
  <w:footnote w:type="continuationSeparator" w:id="0">
    <w:p w:rsidR="0073621C" w:rsidRDefault="0073621C">
      <w:r>
        <w:continuationSeparator/>
      </w:r>
    </w:p>
  </w:footnote>
  <w:footnote w:id="1">
    <w:p w:rsidR="00131160" w:rsidRPr="007A6850" w:rsidRDefault="00131160" w:rsidP="007A685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7A6850">
        <w:rPr>
          <w:rStyle w:val="Znakapoznpodarou"/>
          <w:rFonts w:ascii="Arial" w:hAnsi="Arial" w:cs="Arial"/>
          <w:sz w:val="18"/>
          <w:szCs w:val="18"/>
        </w:rPr>
        <w:footnoteRef/>
      </w:r>
      <w:r w:rsidRPr="007A6850">
        <w:rPr>
          <w:rFonts w:ascii="Arial" w:hAnsi="Arial" w:cs="Arial"/>
          <w:sz w:val="18"/>
          <w:szCs w:val="18"/>
        </w:rPr>
        <w:t xml:space="preserve"> § 14 odst. 3 zákona č. 565/1990 Sb., o místních poplatcích, ve znění pozdějších předpisů (dále jen „zákon o</w:t>
      </w:r>
      <w:r w:rsidR="007A6850">
        <w:rPr>
          <w:rFonts w:ascii="Arial" w:hAnsi="Arial" w:cs="Arial"/>
          <w:sz w:val="18"/>
          <w:szCs w:val="18"/>
        </w:rPr>
        <w:t> </w:t>
      </w:r>
      <w:r w:rsidRPr="007A6850">
        <w:rPr>
          <w:rFonts w:ascii="Arial" w:hAnsi="Arial" w:cs="Arial"/>
          <w:sz w:val="18"/>
          <w:szCs w:val="18"/>
        </w:rPr>
        <w:t>místních poplatcích“)</w:t>
      </w:r>
    </w:p>
  </w:footnote>
  <w:footnote w:id="2">
    <w:p w:rsidR="00131160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C76E56">
        <w:rPr>
          <w:rStyle w:val="Znakapoznpodarou"/>
          <w:rFonts w:ascii="Arial" w:hAnsi="Arial" w:cs="Arial"/>
          <w:sz w:val="18"/>
          <w:szCs w:val="18"/>
        </w:rPr>
        <w:footnoteRef/>
      </w:r>
      <w:r w:rsidRPr="00C76E56">
        <w:rPr>
          <w:rFonts w:ascii="Arial" w:hAnsi="Arial" w:cs="Arial"/>
          <w:sz w:val="18"/>
          <w:szCs w:val="18"/>
        </w:rPr>
        <w:t xml:space="preserve"> § 10b odst. 1 zákona o místních poplatcích</w:t>
      </w:r>
    </w:p>
    <w:p w:rsidR="004F73AF" w:rsidRPr="00C76E56" w:rsidRDefault="004F73AF" w:rsidP="00131160">
      <w:pPr>
        <w:pStyle w:val="Textpoznpodarou"/>
        <w:rPr>
          <w:rFonts w:ascii="Arial" w:hAnsi="Arial" w:cs="Arial"/>
          <w:sz w:val="18"/>
          <w:szCs w:val="18"/>
        </w:rPr>
      </w:pPr>
    </w:p>
  </w:footnote>
  <w:footnote w:id="3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3 zákona o místních poplatcích</w:t>
      </w:r>
    </w:p>
  </w:footnote>
  <w:footnote w:id="4">
    <w:p w:rsidR="00131160" w:rsidRPr="00306B8E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306B8E">
        <w:rPr>
          <w:rStyle w:val="Znakapoznpodarou"/>
          <w:rFonts w:ascii="Arial" w:hAnsi="Arial" w:cs="Arial"/>
          <w:sz w:val="18"/>
          <w:szCs w:val="18"/>
        </w:rPr>
        <w:footnoteRef/>
      </w:r>
      <w:r w:rsidRPr="00306B8E">
        <w:rPr>
          <w:rFonts w:ascii="Arial" w:hAnsi="Arial" w:cs="Arial"/>
          <w:sz w:val="18"/>
          <w:szCs w:val="18"/>
        </w:rPr>
        <w:t xml:space="preserve"> § 10b odst. 4 zákona o místních poplatcích</w:t>
      </w:r>
    </w:p>
  </w:footnote>
  <w:footnote w:id="5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6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7B9564A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3"/>
  </w:num>
  <w:num w:numId="5">
    <w:abstractNumId w:val="1"/>
  </w:num>
  <w:num w:numId="6">
    <w:abstractNumId w:val="10"/>
  </w:num>
  <w:num w:numId="7">
    <w:abstractNumId w:val="6"/>
  </w:num>
  <w:num w:numId="8">
    <w:abstractNumId w:val="7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160"/>
    <w:rsid w:val="000129AF"/>
    <w:rsid w:val="000940DC"/>
    <w:rsid w:val="000C758D"/>
    <w:rsid w:val="00130094"/>
    <w:rsid w:val="00131160"/>
    <w:rsid w:val="00160729"/>
    <w:rsid w:val="001B36E4"/>
    <w:rsid w:val="001C1953"/>
    <w:rsid w:val="001E0982"/>
    <w:rsid w:val="0024485C"/>
    <w:rsid w:val="002817D4"/>
    <w:rsid w:val="002A3A42"/>
    <w:rsid w:val="002A561E"/>
    <w:rsid w:val="002D1965"/>
    <w:rsid w:val="002F3690"/>
    <w:rsid w:val="00304575"/>
    <w:rsid w:val="00324542"/>
    <w:rsid w:val="003338CC"/>
    <w:rsid w:val="00383E0E"/>
    <w:rsid w:val="003911AE"/>
    <w:rsid w:val="003935C4"/>
    <w:rsid w:val="003B4C7B"/>
    <w:rsid w:val="003D33EB"/>
    <w:rsid w:val="00412321"/>
    <w:rsid w:val="004B1994"/>
    <w:rsid w:val="004C0C90"/>
    <w:rsid w:val="004D0316"/>
    <w:rsid w:val="004E2C06"/>
    <w:rsid w:val="004F73AF"/>
    <w:rsid w:val="0051235C"/>
    <w:rsid w:val="00517DE0"/>
    <w:rsid w:val="00543534"/>
    <w:rsid w:val="00546241"/>
    <w:rsid w:val="00566106"/>
    <w:rsid w:val="005736D7"/>
    <w:rsid w:val="005E2958"/>
    <w:rsid w:val="006402B9"/>
    <w:rsid w:val="0067325B"/>
    <w:rsid w:val="006E6EB8"/>
    <w:rsid w:val="006F6C96"/>
    <w:rsid w:val="0071318B"/>
    <w:rsid w:val="0073417D"/>
    <w:rsid w:val="0073621C"/>
    <w:rsid w:val="0076252F"/>
    <w:rsid w:val="00776E64"/>
    <w:rsid w:val="007A4E58"/>
    <w:rsid w:val="007A6850"/>
    <w:rsid w:val="007B5774"/>
    <w:rsid w:val="007D1B94"/>
    <w:rsid w:val="00810AD7"/>
    <w:rsid w:val="00811A46"/>
    <w:rsid w:val="00831D58"/>
    <w:rsid w:val="008322C9"/>
    <w:rsid w:val="008413A6"/>
    <w:rsid w:val="008560D9"/>
    <w:rsid w:val="00865258"/>
    <w:rsid w:val="00880AB8"/>
    <w:rsid w:val="008E5F81"/>
    <w:rsid w:val="00915F90"/>
    <w:rsid w:val="00917AB7"/>
    <w:rsid w:val="00942E81"/>
    <w:rsid w:val="0095464F"/>
    <w:rsid w:val="00956763"/>
    <w:rsid w:val="009954F5"/>
    <w:rsid w:val="009C4A59"/>
    <w:rsid w:val="009D0F92"/>
    <w:rsid w:val="009D39EA"/>
    <w:rsid w:val="009E26C9"/>
    <w:rsid w:val="00AF0AC9"/>
    <w:rsid w:val="00B0176F"/>
    <w:rsid w:val="00B0696E"/>
    <w:rsid w:val="00B71306"/>
    <w:rsid w:val="00B75719"/>
    <w:rsid w:val="00B806F8"/>
    <w:rsid w:val="00C31C1A"/>
    <w:rsid w:val="00C53646"/>
    <w:rsid w:val="00CC3719"/>
    <w:rsid w:val="00CD7144"/>
    <w:rsid w:val="00CE15B3"/>
    <w:rsid w:val="00D57E6E"/>
    <w:rsid w:val="00DC5344"/>
    <w:rsid w:val="00DD645F"/>
    <w:rsid w:val="00DE18CB"/>
    <w:rsid w:val="00E033AB"/>
    <w:rsid w:val="00E10B6A"/>
    <w:rsid w:val="00E200CC"/>
    <w:rsid w:val="00E40C1C"/>
    <w:rsid w:val="00E60EC7"/>
    <w:rsid w:val="00E633AD"/>
    <w:rsid w:val="00E67F73"/>
    <w:rsid w:val="00EB523E"/>
    <w:rsid w:val="00EC3687"/>
    <w:rsid w:val="00EE22F9"/>
    <w:rsid w:val="00F3374C"/>
    <w:rsid w:val="00F41241"/>
    <w:rsid w:val="00F55DE6"/>
    <w:rsid w:val="00F716C9"/>
    <w:rsid w:val="00FB319D"/>
    <w:rsid w:val="00FF2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basedOn w:val="Standardnpsmoodstav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Rozvrendokumentu">
    <w:name w:val="Document Map"/>
    <w:basedOn w:val="Normln"/>
    <w:link w:val="RozvrendokumentuChar"/>
    <w:rsid w:val="00811A46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rsid w:val="00811A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772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dc:description/>
  <cp:lastModifiedBy>Obec</cp:lastModifiedBy>
  <cp:revision>10</cp:revision>
  <cp:lastPrinted>2010-12-21T08:45:00Z</cp:lastPrinted>
  <dcterms:created xsi:type="dcterms:W3CDTF">2010-12-08T09:13:00Z</dcterms:created>
  <dcterms:modified xsi:type="dcterms:W3CDTF">2010-12-21T08:56:00Z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958827302</vt:i4>
  </property>
  <property fmtid="{D5CDD505-2E9C-101B-9397-08002B2CF9AE}" pid="3" name="_EmailSubject">
    <vt:lpwstr>změna internetových stránek ODK č. 6</vt:lpwstr>
  </property>
  <property fmtid="{D5CDD505-2E9C-101B-9397-08002B2CF9AE}" pid="4" name="_AuthorEmail">
    <vt:lpwstr>mtrsova@mvcr.cz</vt:lpwstr>
  </property>
  <property fmtid="{D5CDD505-2E9C-101B-9397-08002B2CF9AE}" pid="5" name="_AuthorEmailDisplayName">
    <vt:lpwstr>Markéta Trsová</vt:lpwstr>
  </property>
  <property fmtid="{D5CDD505-2E9C-101B-9397-08002B2CF9AE}" pid="6" name="_ReviewingToolsShownOnce">
    <vt:lpwstr/>
  </property>
</Properties>
</file>