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69" w:rsidRDefault="007E4A69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E4A69" w:rsidRPr="00686CC9" w:rsidRDefault="007E4A69" w:rsidP="00131160">
      <w:pPr>
        <w:spacing w:line="312" w:lineRule="auto"/>
        <w:jc w:val="center"/>
        <w:rPr>
          <w:rFonts w:ascii="Arial" w:hAnsi="Arial" w:cs="Arial"/>
          <w:b/>
          <w:bCs/>
        </w:rPr>
      </w:pPr>
      <w:r w:rsidRPr="00686CC9">
        <w:rPr>
          <w:rFonts w:ascii="Arial" w:hAnsi="Arial" w:cs="Arial"/>
          <w:b/>
          <w:bCs/>
        </w:rPr>
        <w:t>OBEC</w:t>
      </w:r>
      <w:r>
        <w:rPr>
          <w:rFonts w:ascii="Arial" w:hAnsi="Arial" w:cs="Arial"/>
          <w:b/>
          <w:bCs/>
        </w:rPr>
        <w:t>ÚJEZD</w:t>
      </w:r>
    </w:p>
    <w:p w:rsidR="007E4A69" w:rsidRPr="00686CC9" w:rsidRDefault="007E4A69" w:rsidP="00131160">
      <w:pPr>
        <w:spacing w:line="312" w:lineRule="auto"/>
        <w:jc w:val="center"/>
        <w:rPr>
          <w:rFonts w:ascii="Arial" w:hAnsi="Arial" w:cs="Arial"/>
          <w:b/>
          <w:bCs/>
        </w:rPr>
      </w:pPr>
      <w:r w:rsidRPr="00686CC9">
        <w:rPr>
          <w:rFonts w:ascii="Arial" w:hAnsi="Arial" w:cs="Arial"/>
          <w:b/>
          <w:bCs/>
        </w:rPr>
        <w:t xml:space="preserve">Obecně závazná </w:t>
      </w:r>
      <w:bookmarkStart w:id="0" w:name="_GoBack"/>
      <w:bookmarkEnd w:id="0"/>
      <w:r w:rsidRPr="00686CC9">
        <w:rPr>
          <w:rFonts w:ascii="Arial" w:hAnsi="Arial" w:cs="Arial"/>
          <w:b/>
          <w:bCs/>
        </w:rPr>
        <w:t>vyhláškač.</w:t>
      </w:r>
      <w:r>
        <w:rPr>
          <w:rFonts w:ascii="Arial" w:hAnsi="Arial" w:cs="Arial"/>
          <w:b/>
          <w:bCs/>
        </w:rPr>
        <w:t>1</w:t>
      </w:r>
      <w:r w:rsidRPr="00686CC9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2011,</w:t>
      </w:r>
    </w:p>
    <w:p w:rsidR="007E4A69" w:rsidRPr="00FD0A6B" w:rsidRDefault="007E4A69" w:rsidP="00810AD7">
      <w:pPr>
        <w:spacing w:after="360" w:line="312" w:lineRule="auto"/>
        <w:jc w:val="center"/>
        <w:rPr>
          <w:rFonts w:ascii="Arial" w:hAnsi="Arial" w:cs="Arial"/>
          <w:b/>
          <w:bCs/>
        </w:rPr>
      </w:pPr>
      <w:r w:rsidRPr="00FD0A6B">
        <w:rPr>
          <w:rFonts w:ascii="Arial" w:hAnsi="Arial" w:cs="Arial"/>
          <w:b/>
          <w:bCs/>
        </w:rPr>
        <w:t xml:space="preserve">o místním poplatku za provoz systému shromažďování, sběru, přepravy, třídění, využívání a odstraňování komunálních odpadů </w:t>
      </w:r>
    </w:p>
    <w:p w:rsidR="007E4A69" w:rsidRDefault="007E4A69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Újezd 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se na svém zasedání dne</w:t>
      </w:r>
      <w:r>
        <w:rPr>
          <w:rFonts w:ascii="Arial" w:hAnsi="Arial" w:cs="Arial"/>
          <w:b w:val="0"/>
          <w:bCs w:val="0"/>
          <w:sz w:val="22"/>
          <w:szCs w:val="22"/>
        </w:rPr>
        <w:t>14.12.2011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usneslo vydat na základě </w:t>
      </w:r>
    </w:p>
    <w:p w:rsidR="007E4A69" w:rsidRPr="00CE7587" w:rsidRDefault="007E4A69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E7587">
        <w:rPr>
          <w:rFonts w:ascii="Arial" w:hAnsi="Arial" w:cs="Arial"/>
          <w:b w:val="0"/>
          <w:bCs w:val="0"/>
          <w:sz w:val="22"/>
          <w:szCs w:val="22"/>
        </w:rPr>
        <w:t>§14 odst. 2 zákona č. 565/1990 Sb., o místních poplatcích, ve znění pozdějších předpisů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>m. h) zákona č. 128/2000 Sb., 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7E4A69" w:rsidRPr="002B668D" w:rsidRDefault="007E4A69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7E4A69" w:rsidRPr="002B668D" w:rsidRDefault="007E4A69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7E4A69" w:rsidRPr="00CE7587" w:rsidRDefault="007E4A69" w:rsidP="00AF1CE0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>Obec</w:t>
      </w:r>
      <w:r>
        <w:rPr>
          <w:rFonts w:ascii="Arial" w:hAnsi="Arial" w:cs="Arial"/>
          <w:sz w:val="22"/>
          <w:szCs w:val="22"/>
        </w:rPr>
        <w:t xml:space="preserve"> Újezd</w:t>
      </w:r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</w:t>
      </w:r>
      <w:r>
        <w:rPr>
          <w:rFonts w:ascii="Arial" w:hAnsi="Arial" w:cs="Arial"/>
          <w:sz w:val="22"/>
          <w:szCs w:val="22"/>
        </w:rPr>
        <w:t>s</w:t>
      </w:r>
      <w:r w:rsidRPr="00CE7587">
        <w:rPr>
          <w:rFonts w:ascii="Arial" w:hAnsi="Arial" w:cs="Arial"/>
          <w:sz w:val="22"/>
          <w:szCs w:val="22"/>
        </w:rPr>
        <w:t>hromažďování, sběru, přepravy, třídění, využívání a odstraňování komunálních odpadů (dále jen „poplatek“).</w:t>
      </w:r>
    </w:p>
    <w:p w:rsidR="007E4A69" w:rsidRDefault="007E4A69" w:rsidP="00AF1CE0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7E4A69" w:rsidRPr="00505A06" w:rsidRDefault="007E4A69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7E4A69" w:rsidRDefault="007E4A69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7E4A69" w:rsidRPr="00C76E56" w:rsidRDefault="007E4A69" w:rsidP="00AF1CE0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7E4A69" w:rsidRPr="00C76E56" w:rsidRDefault="007E4A69" w:rsidP="00AF1CE0">
      <w:pPr>
        <w:numPr>
          <w:ilvl w:val="0"/>
          <w:numId w:val="5"/>
        </w:numPr>
        <w:tabs>
          <w:tab w:val="left" w:pos="37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fyzická osoba, která má v obci trvalý pobyt; za domácnost může být poplatek odváděn společným zástupcem, za rodinný nebo bytový dům vlastníkem nebo správcem; tyto osoby jsou povinny obci oznámit jména a data narození osob, za které poplatek odvádějí,</w:t>
      </w:r>
    </w:p>
    <w:p w:rsidR="007E4A69" w:rsidRDefault="007E4A69" w:rsidP="00AF1CE0">
      <w:pPr>
        <w:numPr>
          <w:ilvl w:val="0"/>
          <w:numId w:val="5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fyzická osoba, která má ve vlastnictví stavbu určenou nebo sloužící k individuální rekreaci, ve které není hlášena k trvalému pobytu žádná fyzická osoba; má-li k této stavbě vlastnické právo více osob, jsou povinny platit poplatek společně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nerozdílně, a to ve výši odpovídající poplatku za jednu fyzickou osobu.</w:t>
      </w:r>
    </w:p>
    <w:p w:rsidR="007E4A69" w:rsidRPr="00C76E56" w:rsidRDefault="007E4A69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7E4A69" w:rsidRPr="004F73AF" w:rsidRDefault="007E4A69" w:rsidP="004F73AF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7E4A69" w:rsidRDefault="007E4A69" w:rsidP="00AF1CE0">
      <w:pPr>
        <w:numPr>
          <w:ilvl w:val="0"/>
          <w:numId w:val="11"/>
        </w:numPr>
        <w:spacing w:before="120" w:after="60" w:line="288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správci poplatkuvznik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30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vznikla. </w:t>
      </w:r>
    </w:p>
    <w:p w:rsidR="007E4A69" w:rsidRPr="004F73AF" w:rsidRDefault="007E4A69" w:rsidP="00AF1CE0">
      <w:pPr>
        <w:numPr>
          <w:ilvl w:val="0"/>
          <w:numId w:val="1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4F73AF">
        <w:rPr>
          <w:rFonts w:ascii="Arial" w:hAnsi="Arial" w:cs="Arial"/>
          <w:sz w:val="22"/>
          <w:szCs w:val="22"/>
        </w:rPr>
        <w:t xml:space="preserve">Poplatník dle čl. 2 odst. 2této vyhlášky je povinen ohlásit správci poplatku zejm. příjmení, jméno, bydliště, popřípadě další adresy pro doručování, evidenční nebo popisné číslo stavby určené nebo sloužící k individuální rekreaci, není-li tato stavba </w:t>
      </w:r>
      <w:r w:rsidRPr="004F73AF">
        <w:rPr>
          <w:rFonts w:ascii="Arial" w:hAnsi="Arial" w:cs="Arial"/>
          <w:sz w:val="22"/>
          <w:szCs w:val="22"/>
        </w:rPr>
        <w:lastRenderedPageBreak/>
        <w:t xml:space="preserve">označena evidenčním nebo popisným číslem číslo parcelní pozemku, na kterém je tato stavba umístěna. </w:t>
      </w:r>
    </w:p>
    <w:p w:rsidR="007E4A69" w:rsidRPr="00365037" w:rsidRDefault="007E4A69" w:rsidP="00AF1CE0">
      <w:pPr>
        <w:numPr>
          <w:ilvl w:val="0"/>
          <w:numId w:val="11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365037">
        <w:rPr>
          <w:rFonts w:ascii="Arial" w:hAnsi="Arial" w:cs="Arial"/>
          <w:sz w:val="22"/>
          <w:szCs w:val="22"/>
        </w:rPr>
        <w:t>Vznik nároku na úlev</w:t>
      </w:r>
      <w:r>
        <w:rPr>
          <w:rFonts w:ascii="Arial" w:hAnsi="Arial" w:cs="Arial"/>
          <w:sz w:val="22"/>
          <w:szCs w:val="22"/>
        </w:rPr>
        <w:t>u</w:t>
      </w:r>
      <w:r w:rsidRPr="00365037">
        <w:rPr>
          <w:rFonts w:ascii="Arial" w:hAnsi="Arial" w:cs="Arial"/>
          <w:sz w:val="22"/>
          <w:szCs w:val="22"/>
        </w:rPr>
        <w:t xml:space="preserve"> od poplatku ve smyslu článku 6 odst. 2 je poplatník povinen správci poplatku ohlásit písemněnebo ústně doprotokolu nejpozději do 30. 06. příslušného kalendářního roku. Skutečnost zakládající nárok na úlev</w:t>
      </w:r>
      <w:r>
        <w:rPr>
          <w:rFonts w:ascii="Arial" w:hAnsi="Arial" w:cs="Arial"/>
          <w:sz w:val="22"/>
          <w:szCs w:val="22"/>
        </w:rPr>
        <w:t>u</w:t>
      </w:r>
      <w:r w:rsidRPr="00365037">
        <w:rPr>
          <w:rFonts w:ascii="Arial" w:hAnsi="Arial" w:cs="Arial"/>
          <w:sz w:val="22"/>
          <w:szCs w:val="22"/>
        </w:rPr>
        <w:t xml:space="preserve"> od poplatku, která nastala až po 30. 06. příslušného kalendářního roku, je poplatník povinen ohlásit ve lhůtě 30 dnů ode dne jejího vzniku.  Nárok na úlev</w:t>
      </w:r>
      <w:r>
        <w:rPr>
          <w:rFonts w:ascii="Arial" w:hAnsi="Arial" w:cs="Arial"/>
          <w:sz w:val="22"/>
          <w:szCs w:val="22"/>
        </w:rPr>
        <w:t>u</w:t>
      </w:r>
      <w:r w:rsidRPr="00365037">
        <w:rPr>
          <w:rFonts w:ascii="Arial" w:hAnsi="Arial" w:cs="Arial"/>
          <w:sz w:val="22"/>
          <w:szCs w:val="22"/>
        </w:rPr>
        <w:t xml:space="preserve"> dle odst. 2 článku 6 je podmíněn doložením existence skutečností zakládajících </w:t>
      </w:r>
      <w:r>
        <w:rPr>
          <w:rFonts w:ascii="Arial" w:hAnsi="Arial" w:cs="Arial"/>
          <w:sz w:val="22"/>
          <w:szCs w:val="22"/>
        </w:rPr>
        <w:t>nárok na úlevu</w:t>
      </w:r>
      <w:r w:rsidRPr="00365037">
        <w:rPr>
          <w:rFonts w:ascii="Arial" w:hAnsi="Arial" w:cs="Arial"/>
          <w:sz w:val="22"/>
          <w:szCs w:val="22"/>
        </w:rPr>
        <w:t xml:space="preserve"> od poplatkové povinnosti.</w:t>
      </w:r>
    </w:p>
    <w:p w:rsidR="007E4A69" w:rsidRPr="00365037" w:rsidRDefault="007E4A69" w:rsidP="00AF1CE0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65037">
        <w:rPr>
          <w:rFonts w:ascii="Arial" w:hAnsi="Arial" w:cs="Arial"/>
          <w:sz w:val="22"/>
          <w:szCs w:val="22"/>
        </w:rPr>
        <w:t>Jestliže pominou důvody, pro které byla poplatníku poskytnuta úleva, je poplatník tuto skutečnost povinen do 15 dnů ohlásit správci poplatku a hradit poplatek od doby, kdy tyto důvody pominuly.</w:t>
      </w:r>
    </w:p>
    <w:p w:rsidR="007E4A69" w:rsidRPr="00517DE0" w:rsidRDefault="007E4A69" w:rsidP="00AF1CE0">
      <w:pPr>
        <w:numPr>
          <w:ilvl w:val="0"/>
          <w:numId w:val="11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 a ve lhůtě 30 dnů jsou poplatníci povinni ohlásit správci poplatku zánik své poplatkové povinnosti v důsledku změny trvalého pobytu nebo v důsledku změny vlastnictví ke stavbě určené nebo sloužící k individuální rekreaci.</w:t>
      </w:r>
    </w:p>
    <w:p w:rsidR="007E4A69" w:rsidRPr="00C31C1A" w:rsidRDefault="007E4A69" w:rsidP="00AF1CE0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7E4A69" w:rsidRPr="00DC5344" w:rsidRDefault="007E4A69" w:rsidP="00956763">
      <w:pPr>
        <w:pStyle w:val="slalnk"/>
        <w:spacing w:before="480"/>
        <w:rPr>
          <w:rFonts w:ascii="Arial" w:hAnsi="Arial" w:cs="Arial"/>
          <w:i/>
          <w:iCs/>
        </w:rPr>
      </w:pPr>
      <w:r w:rsidRPr="00DC5344">
        <w:rPr>
          <w:rFonts w:ascii="Arial" w:hAnsi="Arial" w:cs="Arial"/>
        </w:rPr>
        <w:t>Čl. 4</w:t>
      </w:r>
    </w:p>
    <w:p w:rsidR="007E4A69" w:rsidRPr="00C76E56" w:rsidRDefault="007E4A69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7E4A69" w:rsidRPr="00C76E56" w:rsidRDefault="007E4A69" w:rsidP="00AF1CE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pro poplatníka </w:t>
      </w:r>
      <w:r>
        <w:rPr>
          <w:rFonts w:ascii="Arial" w:hAnsi="Arial" w:cs="Arial"/>
          <w:sz w:val="22"/>
          <w:szCs w:val="22"/>
        </w:rPr>
        <w:t>po</w:t>
      </w:r>
      <w:r w:rsidRPr="00C76E56">
        <w:rPr>
          <w:rFonts w:ascii="Arial" w:hAnsi="Arial" w:cs="Arial"/>
          <w:sz w:val="22"/>
          <w:szCs w:val="22"/>
        </w:rPr>
        <w:t xml:space="preserve">dle čl. </w:t>
      </w:r>
      <w:r>
        <w:rPr>
          <w:rFonts w:ascii="Arial" w:hAnsi="Arial" w:cs="Arial"/>
          <w:sz w:val="22"/>
          <w:szCs w:val="22"/>
        </w:rPr>
        <w:t>2odst. 1 a 2 této vyhlášky</w:t>
      </w:r>
      <w:r w:rsidRPr="00C76E56"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sz w:val="22"/>
          <w:szCs w:val="22"/>
        </w:rPr>
        <w:t>420,-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7E4A69" w:rsidRDefault="007E4A69" w:rsidP="00AF1CE0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>170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7E4A69" w:rsidRDefault="007E4A69" w:rsidP="00AF1CE0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250</w:t>
      </w:r>
      <w:r w:rsidRPr="00C76E56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>kalendářní rok. Tato částka je stanovena na základě skutečných nákladů obce předchozího roku na sběr a svoz netříděného komunálního odpadu za poplatníka a kalendářní rok.</w:t>
      </w:r>
    </w:p>
    <w:p w:rsidR="007E4A69" w:rsidRDefault="007E4A69" w:rsidP="00AF1CE0">
      <w:pPr>
        <w:pStyle w:val="Odstavecseseznamem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D03F8C">
        <w:rPr>
          <w:rFonts w:ascii="Arial" w:hAnsi="Arial" w:cs="Arial"/>
          <w:sz w:val="22"/>
          <w:szCs w:val="22"/>
        </w:rPr>
        <w:t>Rozúčtování skutečných nákladů obce předchozího roku</w:t>
      </w:r>
    </w:p>
    <w:p w:rsidR="007E4A69" w:rsidRPr="00D03F8C" w:rsidRDefault="007E4A69" w:rsidP="00AF1CE0">
      <w:pPr>
        <w:pStyle w:val="Odstavecseseznamem"/>
        <w:spacing w:before="120" w:after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03F8C">
        <w:rPr>
          <w:rFonts w:ascii="Arial" w:hAnsi="Arial" w:cs="Arial"/>
          <w:sz w:val="22"/>
          <w:szCs w:val="22"/>
        </w:rPr>
        <w:t xml:space="preserve">Skutečné náklady </w:t>
      </w:r>
      <w:r>
        <w:rPr>
          <w:rFonts w:ascii="Arial" w:hAnsi="Arial" w:cs="Arial"/>
          <w:sz w:val="22"/>
          <w:szCs w:val="22"/>
        </w:rPr>
        <w:t>předchozího roku</w:t>
      </w:r>
      <w:r w:rsidRPr="00D03F8C">
        <w:rPr>
          <w:rFonts w:ascii="Arial" w:hAnsi="Arial" w:cs="Arial"/>
          <w:sz w:val="22"/>
          <w:szCs w:val="22"/>
        </w:rPr>
        <w:t>na sběr a svoz netříděného komunálního odpadu činily: 5</w:t>
      </w:r>
      <w:r>
        <w:rPr>
          <w:rFonts w:ascii="Arial" w:hAnsi="Arial" w:cs="Arial"/>
          <w:sz w:val="22"/>
          <w:szCs w:val="22"/>
        </w:rPr>
        <w:t>70</w:t>
      </w:r>
      <w:r w:rsidRPr="00D03F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668,- </w:t>
      </w:r>
      <w:r w:rsidRPr="00D03F8C">
        <w:rPr>
          <w:rFonts w:ascii="Arial" w:hAnsi="Arial" w:cs="Arial"/>
          <w:sz w:val="22"/>
          <w:szCs w:val="22"/>
        </w:rPr>
        <w:t xml:space="preserve"> Kč a byly rozúčtovány takto:</w:t>
      </w:r>
    </w:p>
    <w:p w:rsidR="007E4A69" w:rsidRPr="0051235C" w:rsidRDefault="007E4A69" w:rsidP="00AF1CE0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Náklady </w:t>
      </w:r>
      <w:r>
        <w:rPr>
          <w:rFonts w:ascii="Arial" w:hAnsi="Arial" w:cs="Arial"/>
          <w:sz w:val="22"/>
          <w:szCs w:val="22"/>
        </w:rPr>
        <w:t>570.668</w:t>
      </w:r>
      <w:r w:rsidRPr="00BC38F0">
        <w:rPr>
          <w:rFonts w:ascii="Arial" w:hAnsi="Arial" w:cs="Arial"/>
          <w:sz w:val="22"/>
          <w:szCs w:val="22"/>
        </w:rPr>
        <w:t xml:space="preserve"> děleno</w:t>
      </w:r>
      <w:r>
        <w:rPr>
          <w:rFonts w:ascii="Arial" w:hAnsi="Arial" w:cs="Arial"/>
          <w:sz w:val="22"/>
          <w:szCs w:val="22"/>
        </w:rPr>
        <w:t>1389</w:t>
      </w:r>
      <w:r w:rsidRPr="00BC38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1383</w:t>
      </w:r>
      <w:r w:rsidRPr="00EC2503">
        <w:rPr>
          <w:rFonts w:ascii="Arial" w:hAnsi="Arial" w:cs="Arial"/>
          <w:sz w:val="22"/>
          <w:szCs w:val="22"/>
        </w:rPr>
        <w:t>počet osob s t</w:t>
      </w:r>
      <w:r>
        <w:rPr>
          <w:rFonts w:ascii="Arial" w:hAnsi="Arial" w:cs="Arial"/>
          <w:sz w:val="22"/>
          <w:szCs w:val="22"/>
        </w:rPr>
        <w:t xml:space="preserve">rvalým pobytem na území obce </w:t>
      </w:r>
      <w:r w:rsidRPr="00EC2503"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sz w:val="22"/>
          <w:szCs w:val="22"/>
        </w:rPr>
        <w:t>6</w:t>
      </w:r>
      <w:r w:rsidRPr="00EC2503">
        <w:rPr>
          <w:rFonts w:ascii="Arial" w:hAnsi="Arial" w:cs="Arial"/>
          <w:sz w:val="22"/>
          <w:szCs w:val="22"/>
        </w:rPr>
        <w:t xml:space="preserve"> počet staveb určených nebo sloužících k individuální rekreaci</w:t>
      </w:r>
      <w:r w:rsidRPr="00BC38F0">
        <w:rPr>
          <w:rFonts w:ascii="Arial" w:hAnsi="Arial" w:cs="Arial"/>
          <w:sz w:val="22"/>
          <w:szCs w:val="22"/>
        </w:rPr>
        <w:t>) =</w:t>
      </w:r>
      <w:r>
        <w:rPr>
          <w:rFonts w:ascii="Arial" w:hAnsi="Arial" w:cs="Arial"/>
          <w:sz w:val="22"/>
          <w:szCs w:val="22"/>
        </w:rPr>
        <w:t>410,85</w:t>
      </w:r>
      <w:r w:rsidRPr="00BC38F0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</w:t>
      </w:r>
      <w:r>
        <w:rPr>
          <w:rFonts w:ascii="Arial" w:hAnsi="Arial" w:cs="Arial"/>
          <w:sz w:val="22"/>
          <w:szCs w:val="22"/>
        </w:rPr>
        <w:t xml:space="preserve"> 250,-</w:t>
      </w:r>
      <w:r w:rsidRPr="00BC38F0">
        <w:rPr>
          <w:rFonts w:ascii="Arial" w:hAnsi="Arial" w:cs="Arial"/>
          <w:sz w:val="22"/>
          <w:szCs w:val="22"/>
        </w:rPr>
        <w:t xml:space="preserve">  Kč. </w:t>
      </w:r>
    </w:p>
    <w:p w:rsidR="007E4A69" w:rsidRDefault="007E4A69" w:rsidP="00AF1CE0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t>V případě změny místa trvalého pobytu nebo změny vlastnictví stavby, která je určena nebo slouží k individuální rekreaci v průběhu kalendářního roku, se uhradí poplatek v</w:t>
      </w:r>
      <w:r>
        <w:rPr>
          <w:rFonts w:ascii="Arial" w:hAnsi="Arial" w:cs="Arial"/>
          <w:sz w:val="22"/>
          <w:szCs w:val="22"/>
        </w:rPr>
        <w:t> </w:t>
      </w:r>
      <w:r w:rsidRPr="00845B0A">
        <w:rPr>
          <w:rFonts w:ascii="Arial" w:hAnsi="Arial" w:cs="Arial"/>
          <w:sz w:val="22"/>
          <w:szCs w:val="22"/>
        </w:rPr>
        <w:t>poměrné výši, která odpovídá počtu kalendářních měsíců pobytu nebo vlastnictví stavby v příslušném kalendářním roce. Dojde-li ke změně v průběhu kalendářního měsíce, je pro stanovení počtu měsíců rozhodný stav na konci tohoto měsíce.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7E4A69" w:rsidRDefault="007E4A69" w:rsidP="00956763">
      <w:pPr>
        <w:pStyle w:val="slalnk"/>
        <w:spacing w:before="480"/>
        <w:rPr>
          <w:rFonts w:ascii="Arial" w:hAnsi="Arial" w:cs="Arial"/>
        </w:rPr>
      </w:pPr>
    </w:p>
    <w:p w:rsidR="007E4A69" w:rsidRPr="00306B8E" w:rsidRDefault="007E4A69" w:rsidP="00956763">
      <w:pPr>
        <w:pStyle w:val="slalnk"/>
        <w:spacing w:before="480"/>
        <w:rPr>
          <w:rFonts w:ascii="Arial" w:hAnsi="Arial" w:cs="Arial"/>
        </w:rPr>
      </w:pPr>
      <w:r w:rsidRPr="00306B8E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7E4A69" w:rsidRDefault="007E4A69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7E4A69" w:rsidRPr="0071318B" w:rsidRDefault="007E4A69" w:rsidP="0071318B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7E4A69" w:rsidRDefault="007E4A69" w:rsidP="00AF1CE0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Poplatek pro poplatníka podle čl. </w:t>
      </w:r>
      <w:r>
        <w:rPr>
          <w:rFonts w:ascii="Arial" w:hAnsi="Arial" w:cs="Arial"/>
          <w:sz w:val="22"/>
          <w:szCs w:val="22"/>
        </w:rPr>
        <w:t>2</w:t>
      </w:r>
      <w:r w:rsidRPr="00306B8E">
        <w:rPr>
          <w:rFonts w:ascii="Arial" w:hAnsi="Arial" w:cs="Arial"/>
          <w:sz w:val="22"/>
          <w:szCs w:val="22"/>
        </w:rPr>
        <w:t xml:space="preserve"> odst. 1 a 2 této vyhlášky je splatný jednorázově</w:t>
      </w:r>
      <w:r>
        <w:rPr>
          <w:rFonts w:ascii="Arial" w:hAnsi="Arial" w:cs="Arial"/>
          <w:sz w:val="22"/>
          <w:szCs w:val="22"/>
        </w:rPr>
        <w:t>,</w:t>
      </w:r>
      <w:r w:rsidRPr="00306B8E">
        <w:rPr>
          <w:rFonts w:ascii="Arial" w:hAnsi="Arial" w:cs="Arial"/>
          <w:sz w:val="22"/>
          <w:szCs w:val="22"/>
        </w:rPr>
        <w:t xml:space="preserve"> a to nejpozději do </w:t>
      </w:r>
      <w:r>
        <w:rPr>
          <w:rFonts w:ascii="Arial" w:hAnsi="Arial" w:cs="Arial"/>
          <w:sz w:val="22"/>
          <w:szCs w:val="22"/>
        </w:rPr>
        <w:t xml:space="preserve">30.6.  </w:t>
      </w:r>
      <w:r w:rsidRPr="00306B8E">
        <w:rPr>
          <w:rFonts w:ascii="Arial" w:hAnsi="Arial" w:cs="Arial"/>
          <w:sz w:val="22"/>
          <w:szCs w:val="22"/>
        </w:rPr>
        <w:t>příslušnéhokalendářního roku</w:t>
      </w:r>
      <w:r>
        <w:rPr>
          <w:rFonts w:ascii="Arial" w:hAnsi="Arial" w:cs="Arial"/>
          <w:sz w:val="22"/>
          <w:szCs w:val="22"/>
        </w:rPr>
        <w:t>.</w:t>
      </w:r>
    </w:p>
    <w:p w:rsidR="007E4A69" w:rsidRPr="005628A8" w:rsidRDefault="007E4A69" w:rsidP="00AF1CE0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odst. 1</w:t>
      </w:r>
      <w:r w:rsidRPr="00306B8E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306B8E">
        <w:rPr>
          <w:rFonts w:ascii="Arial" w:hAnsi="Arial" w:cs="Arial"/>
          <w:sz w:val="22"/>
          <w:szCs w:val="22"/>
        </w:rPr>
        <w:t>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vznikla, nejpozději však do konce příslušného kalendářního roku.</w:t>
      </w:r>
    </w:p>
    <w:p w:rsidR="007E4A69" w:rsidRPr="00F0789D" w:rsidRDefault="007E4A69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7E4A69" w:rsidRPr="00F0789D" w:rsidRDefault="007E4A69" w:rsidP="00B7130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7E4A69" w:rsidRPr="00F0789D" w:rsidRDefault="007E4A69" w:rsidP="00AF1CE0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7E4A69" w:rsidRPr="00CD6A35" w:rsidRDefault="007E4A69" w:rsidP="00AF1CE0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děti narozené v období od 1.1. do 31.12. příslušného kalendářního roku,</w:t>
      </w:r>
    </w:p>
    <w:p w:rsidR="007E4A69" w:rsidRDefault="007E4A69" w:rsidP="00AF1CE0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starší 80 let (jsou osvobozeni od 1.1.následujícího roku po roku, kdy dosáhnou 80 let),</w:t>
      </w:r>
    </w:p>
    <w:p w:rsidR="007E4A69" w:rsidRDefault="007E4A69" w:rsidP="00AF1CE0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B03F9">
        <w:rPr>
          <w:rFonts w:ascii="Arial" w:hAnsi="Arial" w:cs="Arial"/>
          <w:sz w:val="22"/>
          <w:szCs w:val="22"/>
        </w:rPr>
        <w:t>osoby, které mají v obci hlášeni k trvalému pobytu, v obci však nebydlí a jejich pobyt není znám</w:t>
      </w:r>
      <w:r>
        <w:rPr>
          <w:rFonts w:ascii="Arial" w:hAnsi="Arial" w:cs="Arial"/>
          <w:sz w:val="22"/>
          <w:szCs w:val="22"/>
        </w:rPr>
        <w:t>.</w:t>
      </w:r>
    </w:p>
    <w:p w:rsidR="007E4A69" w:rsidRPr="00CD2276" w:rsidRDefault="007E4A69" w:rsidP="00AF1CE0">
      <w:p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2276">
        <w:rPr>
          <w:rFonts w:ascii="Arial" w:hAnsi="Arial" w:cs="Arial"/>
          <w:sz w:val="22"/>
          <w:szCs w:val="22"/>
        </w:rPr>
        <w:t>(2)</w:t>
      </w:r>
      <w:r w:rsidRPr="00CD2276">
        <w:rPr>
          <w:rFonts w:ascii="Arial" w:hAnsi="Arial" w:cs="Arial"/>
          <w:sz w:val="22"/>
          <w:szCs w:val="22"/>
        </w:rPr>
        <w:tab/>
        <w:t>Úleva od poplatku se poskytuje:</w:t>
      </w:r>
    </w:p>
    <w:p w:rsidR="007E4A69" w:rsidRPr="00CD2276" w:rsidRDefault="007E4A69" w:rsidP="00AF1CE0">
      <w:pPr>
        <w:pStyle w:val="Odstavecseseznamem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D2276">
        <w:rPr>
          <w:rFonts w:ascii="Arial" w:hAnsi="Arial" w:cs="Arial"/>
          <w:sz w:val="22"/>
          <w:szCs w:val="22"/>
        </w:rPr>
        <w:t>osobám umístěným v domovech a penzionech pro důchodce, léčebnách dlouhodobě nemocných a zařízeních poskytujících sociální služby s celoročním pobytem, a to déle než 3 měsíce,</w:t>
      </w:r>
    </w:p>
    <w:p w:rsidR="007E4A69" w:rsidRPr="00CD2276" w:rsidRDefault="007E4A69" w:rsidP="00AF1CE0">
      <w:pPr>
        <w:pStyle w:val="Odstavecseseznamem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D2276">
        <w:rPr>
          <w:rFonts w:ascii="Arial" w:hAnsi="Arial" w:cs="Arial"/>
          <w:sz w:val="22"/>
          <w:szCs w:val="22"/>
        </w:rPr>
        <w:t>dětem umístěným v dětských domovech, a to déle než 3 měsíce,</w:t>
      </w:r>
    </w:p>
    <w:p w:rsidR="007E4A69" w:rsidRDefault="007E4A69" w:rsidP="00AF1CE0">
      <w:pPr>
        <w:pStyle w:val="Odstavecseseznamem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D2276">
        <w:rPr>
          <w:rFonts w:ascii="Arial" w:hAnsi="Arial" w:cs="Arial"/>
          <w:sz w:val="22"/>
          <w:szCs w:val="22"/>
        </w:rPr>
        <w:t>osobám umístěným ve vyšetřovací vazbě a výkonu trestu odnětí svobody, a to</w:t>
      </w:r>
    </w:p>
    <w:p w:rsidR="007E4A69" w:rsidRDefault="007E4A69" w:rsidP="00AF1CE0">
      <w:pPr>
        <w:pStyle w:val="Odstavecseseznamem"/>
        <w:tabs>
          <w:tab w:val="left" w:pos="993"/>
        </w:tabs>
        <w:ind w:left="1021"/>
        <w:jc w:val="both"/>
        <w:rPr>
          <w:rFonts w:ascii="Arial" w:hAnsi="Arial" w:cs="Arial"/>
          <w:sz w:val="22"/>
          <w:szCs w:val="22"/>
        </w:rPr>
      </w:pPr>
      <w:r w:rsidRPr="00CD2276">
        <w:rPr>
          <w:rFonts w:ascii="Arial" w:hAnsi="Arial" w:cs="Arial"/>
          <w:sz w:val="22"/>
          <w:szCs w:val="22"/>
        </w:rPr>
        <w:t>déle než 3 měsíce</w:t>
      </w:r>
      <w:r>
        <w:rPr>
          <w:rFonts w:ascii="Arial" w:hAnsi="Arial" w:cs="Arial"/>
          <w:sz w:val="22"/>
          <w:szCs w:val="22"/>
        </w:rPr>
        <w:t>,</w:t>
      </w:r>
    </w:p>
    <w:p w:rsidR="007E4A69" w:rsidRDefault="007E4A69" w:rsidP="00AF1CE0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osobám, které se prokazatelně zdržují mimo republiku po dobu delší než6 měsíce.</w:t>
      </w:r>
    </w:p>
    <w:p w:rsidR="007E4A69" w:rsidRDefault="007E4A69" w:rsidP="000B2264">
      <w:pPr>
        <w:pStyle w:val="Odstavecseseznamem"/>
        <w:tabs>
          <w:tab w:val="left" w:pos="993"/>
        </w:tabs>
        <w:ind w:left="1021"/>
        <w:jc w:val="both"/>
        <w:rPr>
          <w:rFonts w:ascii="Arial" w:hAnsi="Arial" w:cs="Arial"/>
          <w:sz w:val="22"/>
          <w:szCs w:val="22"/>
        </w:rPr>
      </w:pPr>
    </w:p>
    <w:p w:rsidR="007E4A69" w:rsidRPr="00CD2276" w:rsidRDefault="007E4A69" w:rsidP="00CD2276">
      <w:p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2276">
        <w:rPr>
          <w:rFonts w:ascii="Arial" w:hAnsi="Arial" w:cs="Arial"/>
          <w:sz w:val="22"/>
          <w:szCs w:val="22"/>
        </w:rPr>
        <w:t>(3)</w:t>
      </w:r>
      <w:r w:rsidRPr="00CD2276">
        <w:rPr>
          <w:rFonts w:ascii="Arial" w:hAnsi="Arial" w:cs="Arial"/>
          <w:sz w:val="22"/>
          <w:szCs w:val="22"/>
        </w:rPr>
        <w:tab/>
        <w:t>Výše úlevy je rovna jedné dvanáctině roční výše poplatku násobené počtem kalendářních měsíců pobytu poplatníka v případech uvedených v odst. 2 tohoto článku.</w:t>
      </w:r>
    </w:p>
    <w:p w:rsidR="007E4A69" w:rsidRPr="00CD2276" w:rsidRDefault="007E4A69" w:rsidP="00CD2276">
      <w:pPr>
        <w:numPr>
          <w:ilvl w:val="0"/>
          <w:numId w:val="12"/>
        </w:numPr>
        <w:spacing w:before="240" w:after="200" w:line="276" w:lineRule="auto"/>
        <w:jc w:val="both"/>
        <w:rPr>
          <w:rFonts w:ascii="Arial" w:hAnsi="Arial" w:cs="Arial"/>
          <w:sz w:val="22"/>
          <w:szCs w:val="22"/>
        </w:rPr>
      </w:pPr>
      <w:r w:rsidRPr="00CD2276">
        <w:rPr>
          <w:rFonts w:ascii="Arial" w:hAnsi="Arial" w:cs="Arial"/>
          <w:sz w:val="22"/>
          <w:szCs w:val="22"/>
        </w:rPr>
        <w:t>Uvedená osvobození a úlevy nelze vzájemně kombinovat. Na osvobození a úlevy nemají nárok občané, kterým byl poplatek proplacen formou sociálních dávek dle zákona č. 111/2006 Sb., o pomoci v hmotné nouzi, ve znění pozdějších předpisů.</w:t>
      </w:r>
    </w:p>
    <w:p w:rsidR="007E4A69" w:rsidRPr="00517DE0" w:rsidRDefault="007E4A69" w:rsidP="00CD227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7E4A69" w:rsidRPr="00F0789D" w:rsidRDefault="007E4A69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7E4A69" w:rsidRDefault="007E4A69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</w:p>
    <w:p w:rsidR="007E4A69" w:rsidRPr="00A04C8B" w:rsidRDefault="007E4A69" w:rsidP="006402B9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7E4A69" w:rsidRDefault="007E4A69" w:rsidP="006402B9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lastRenderedPageBreak/>
        <w:t>Včas nezaplacené nebo neodvedené poplatky nebo část těchto poplatků obecní úřad zvýš</w:t>
      </w:r>
      <w:r>
        <w:rPr>
          <w:rFonts w:ascii="Arial" w:hAnsi="Arial" w:cs="Arial"/>
          <w:sz w:val="22"/>
          <w:szCs w:val="22"/>
        </w:rPr>
        <w:t>ín</w:t>
      </w:r>
      <w:r w:rsidRPr="00A04C8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dvojnásobek</w:t>
      </w:r>
      <w:r w:rsidRPr="00A04C8B">
        <w:rPr>
          <w:rFonts w:ascii="Arial" w:hAnsi="Arial" w:cs="Arial"/>
          <w:sz w:val="22"/>
          <w:szCs w:val="22"/>
        </w:rPr>
        <w:t>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7E4A69" w:rsidRPr="00DF5857" w:rsidRDefault="007E4A69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7E4A69" w:rsidRPr="00DF5857" w:rsidRDefault="007E4A69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7E4A69" w:rsidRPr="00517DE0" w:rsidRDefault="007E4A69" w:rsidP="00517DE0">
      <w:pPr>
        <w:spacing w:before="120"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Pr="0051235C">
        <w:rPr>
          <w:rFonts w:ascii="Arial" w:hAnsi="Arial" w:cs="Arial"/>
          <w:sz w:val="22"/>
          <w:szCs w:val="22"/>
        </w:rPr>
        <w:t>1/20</w:t>
      </w:r>
      <w:r>
        <w:rPr>
          <w:rFonts w:ascii="Arial" w:hAnsi="Arial" w:cs="Arial"/>
          <w:sz w:val="22"/>
          <w:szCs w:val="22"/>
        </w:rPr>
        <w:t>10</w:t>
      </w:r>
      <w:r w:rsidRPr="0051235C">
        <w:rPr>
          <w:rFonts w:ascii="Arial" w:hAnsi="Arial" w:cs="Arial"/>
          <w:sz w:val="22"/>
          <w:szCs w:val="22"/>
        </w:rPr>
        <w:t xml:space="preserve"> omístním poplatkuza provozsystému shromažďování, </w:t>
      </w:r>
      <w:r>
        <w:rPr>
          <w:rFonts w:ascii="Arial" w:hAnsi="Arial" w:cs="Arial"/>
          <w:sz w:val="22"/>
          <w:szCs w:val="22"/>
        </w:rPr>
        <w:t>s</w:t>
      </w:r>
      <w:r w:rsidRPr="0051235C">
        <w:rPr>
          <w:rFonts w:ascii="Arial" w:hAnsi="Arial" w:cs="Arial"/>
          <w:sz w:val="22"/>
          <w:szCs w:val="22"/>
        </w:rPr>
        <w:t>běru, přepravy, třídění, využívání a odstraňování komunálníchodpadů</w:t>
      </w:r>
      <w:r>
        <w:rPr>
          <w:rFonts w:ascii="Arial" w:hAnsi="Arial" w:cs="Arial"/>
          <w:sz w:val="22"/>
          <w:szCs w:val="22"/>
        </w:rPr>
        <w:t xml:space="preserve">, </w:t>
      </w:r>
      <w:r w:rsidRPr="00553770">
        <w:rPr>
          <w:rFonts w:ascii="Arial" w:hAnsi="Arial" w:cs="Arial"/>
          <w:sz w:val="22"/>
          <w:szCs w:val="22"/>
        </w:rPr>
        <w:t xml:space="preserve">ze dne </w:t>
      </w:r>
      <w:r>
        <w:rPr>
          <w:rFonts w:ascii="Arial" w:hAnsi="Arial" w:cs="Arial"/>
          <w:sz w:val="22"/>
          <w:szCs w:val="22"/>
        </w:rPr>
        <w:t xml:space="preserve"> 16.12.2010</w:t>
      </w:r>
      <w:r w:rsidRPr="00E67F73">
        <w:rPr>
          <w:rFonts w:ascii="Arial" w:hAnsi="Arial" w:cs="Arial"/>
          <w:sz w:val="20"/>
          <w:szCs w:val="20"/>
        </w:rPr>
        <w:t>.</w:t>
      </w:r>
    </w:p>
    <w:p w:rsidR="007E4A69" w:rsidRPr="00DF5857" w:rsidRDefault="007E4A69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7E4A69" w:rsidRDefault="007E4A69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7E4A69" w:rsidRDefault="007E4A69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 dne</w:t>
      </w:r>
      <w:r>
        <w:rPr>
          <w:rFonts w:ascii="Arial" w:hAnsi="Arial" w:cs="Arial"/>
          <w:sz w:val="22"/>
          <w:szCs w:val="22"/>
        </w:rPr>
        <w:t xml:space="preserve"> 1.1.2012.</w:t>
      </w:r>
    </w:p>
    <w:p w:rsidR="007E4A69" w:rsidRDefault="007E4A69" w:rsidP="00517DE0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E4A69" w:rsidRDefault="007E4A69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E4A69" w:rsidRDefault="007E4A69" w:rsidP="004F73AF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7E4A69" w:rsidRPr="000C2DC4" w:rsidRDefault="007E4A69" w:rsidP="004F73AF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Petr Přichystal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Rostislav Oháňka</w:t>
      </w:r>
    </w:p>
    <w:p w:rsidR="007E4A69" w:rsidRDefault="007E4A6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>starosta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7E4A69" w:rsidRDefault="007E4A6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7E4A69" w:rsidRDefault="007E4A6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7E4A69" w:rsidRDefault="007E4A6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7E4A69" w:rsidRDefault="007E4A6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7E4A69" w:rsidRDefault="007E4A6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7E4A69" w:rsidRDefault="007E4A6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7E4A69" w:rsidRDefault="007E4A69" w:rsidP="00E10B6A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671082">
        <w:rPr>
          <w:rFonts w:ascii="Arial" w:hAnsi="Arial" w:cs="Arial"/>
          <w:sz w:val="22"/>
          <w:szCs w:val="22"/>
        </w:rPr>
        <w:t xml:space="preserve"> 15.12.2011</w:t>
      </w:r>
    </w:p>
    <w:p w:rsidR="007E4A69" w:rsidRPr="000C2DC4" w:rsidRDefault="007E4A6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671082">
        <w:rPr>
          <w:rFonts w:ascii="Arial" w:hAnsi="Arial" w:cs="Arial"/>
          <w:sz w:val="22"/>
          <w:szCs w:val="22"/>
        </w:rPr>
        <w:t xml:space="preserve">       31.12.2011</w:t>
      </w:r>
    </w:p>
    <w:p w:rsidR="007E4A69" w:rsidRDefault="007E4A69" w:rsidP="006402B9">
      <w:pPr>
        <w:spacing w:line="264" w:lineRule="auto"/>
      </w:pPr>
    </w:p>
    <w:sectPr w:rsidR="007E4A69" w:rsidSect="0033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7C" w:rsidRDefault="0081337C">
      <w:r>
        <w:separator/>
      </w:r>
    </w:p>
  </w:endnote>
  <w:endnote w:type="continuationSeparator" w:id="0">
    <w:p w:rsidR="0081337C" w:rsidRDefault="0081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7C" w:rsidRDefault="0081337C">
      <w:r>
        <w:separator/>
      </w:r>
    </w:p>
  </w:footnote>
  <w:footnote w:type="continuationSeparator" w:id="0">
    <w:p w:rsidR="0081337C" w:rsidRDefault="0081337C">
      <w:r>
        <w:continuationSeparator/>
      </w:r>
    </w:p>
  </w:footnote>
  <w:footnote w:id="1">
    <w:p w:rsidR="007E4A69" w:rsidRDefault="007E4A69" w:rsidP="007A6850">
      <w:pPr>
        <w:pStyle w:val="Textpoznpodarou"/>
        <w:jc w:val="both"/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7E4A69" w:rsidRDefault="007E4A69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  <w:p w:rsidR="007E4A69" w:rsidRDefault="007E4A69" w:rsidP="00131160">
      <w:pPr>
        <w:pStyle w:val="Textpoznpodarou"/>
      </w:pPr>
    </w:p>
  </w:footnote>
  <w:footnote w:id="3">
    <w:p w:rsidR="007E4A69" w:rsidRDefault="007E4A69" w:rsidP="00131160">
      <w:pPr>
        <w:pStyle w:val="Textpoznpodarou"/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4">
    <w:p w:rsidR="007E4A69" w:rsidRDefault="007E4A69" w:rsidP="00131160">
      <w:pPr>
        <w:pStyle w:val="Textpoznpodarou"/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Pr="00306B8E">
        <w:rPr>
          <w:rFonts w:ascii="Arial" w:hAnsi="Arial" w:cs="Arial"/>
          <w:sz w:val="18"/>
          <w:szCs w:val="18"/>
        </w:rPr>
        <w:t xml:space="preserve"> § 10b odst. 4 zákona o místních poplatcích</w:t>
      </w:r>
    </w:p>
  </w:footnote>
  <w:footnote w:id="5">
    <w:p w:rsidR="007E4A69" w:rsidRDefault="007E4A69" w:rsidP="00131160">
      <w:pPr>
        <w:pStyle w:val="Textpoznpodarou"/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6">
    <w:p w:rsidR="007E4A69" w:rsidRDefault="007E4A69" w:rsidP="00131160">
      <w:pPr>
        <w:pStyle w:val="Textpoznpodarou"/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81D5198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59B23C57"/>
    <w:multiLevelType w:val="multilevel"/>
    <w:tmpl w:val="1466E9FA"/>
    <w:lvl w:ilvl="0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4D617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7210A38"/>
    <w:multiLevelType w:val="hybridMultilevel"/>
    <w:tmpl w:val="68D66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1160"/>
    <w:rsid w:val="000129AF"/>
    <w:rsid w:val="00066B4F"/>
    <w:rsid w:val="000739D1"/>
    <w:rsid w:val="000940DC"/>
    <w:rsid w:val="000A57DE"/>
    <w:rsid w:val="000B2264"/>
    <w:rsid w:val="000B68D0"/>
    <w:rsid w:val="000C2DC4"/>
    <w:rsid w:val="000C758D"/>
    <w:rsid w:val="00102026"/>
    <w:rsid w:val="00104D67"/>
    <w:rsid w:val="00130094"/>
    <w:rsid w:val="00131160"/>
    <w:rsid w:val="00160729"/>
    <w:rsid w:val="001B36E4"/>
    <w:rsid w:val="001C1953"/>
    <w:rsid w:val="001D2E81"/>
    <w:rsid w:val="001E0982"/>
    <w:rsid w:val="0024485C"/>
    <w:rsid w:val="00257316"/>
    <w:rsid w:val="00275DE6"/>
    <w:rsid w:val="002817D4"/>
    <w:rsid w:val="002A3A42"/>
    <w:rsid w:val="002A561E"/>
    <w:rsid w:val="002B668D"/>
    <w:rsid w:val="002D1965"/>
    <w:rsid w:val="002F3690"/>
    <w:rsid w:val="00304575"/>
    <w:rsid w:val="00306B8E"/>
    <w:rsid w:val="00324542"/>
    <w:rsid w:val="003323C8"/>
    <w:rsid w:val="003338CC"/>
    <w:rsid w:val="00360335"/>
    <w:rsid w:val="00365037"/>
    <w:rsid w:val="00383E0E"/>
    <w:rsid w:val="003911AE"/>
    <w:rsid w:val="003935C4"/>
    <w:rsid w:val="003B4C7B"/>
    <w:rsid w:val="003D33EB"/>
    <w:rsid w:val="00412321"/>
    <w:rsid w:val="004238F7"/>
    <w:rsid w:val="004403F4"/>
    <w:rsid w:val="00454905"/>
    <w:rsid w:val="004B1994"/>
    <w:rsid w:val="004C0C90"/>
    <w:rsid w:val="004C2BCB"/>
    <w:rsid w:val="004D0316"/>
    <w:rsid w:val="004E2C06"/>
    <w:rsid w:val="004F73AF"/>
    <w:rsid w:val="00505A06"/>
    <w:rsid w:val="0051235C"/>
    <w:rsid w:val="00513C82"/>
    <w:rsid w:val="00517DE0"/>
    <w:rsid w:val="0052541A"/>
    <w:rsid w:val="00536394"/>
    <w:rsid w:val="00543534"/>
    <w:rsid w:val="00546241"/>
    <w:rsid w:val="00553770"/>
    <w:rsid w:val="005628A8"/>
    <w:rsid w:val="00566106"/>
    <w:rsid w:val="005736D7"/>
    <w:rsid w:val="005E2958"/>
    <w:rsid w:val="006402B9"/>
    <w:rsid w:val="00671082"/>
    <w:rsid w:val="0067325B"/>
    <w:rsid w:val="00677D38"/>
    <w:rsid w:val="00682BA0"/>
    <w:rsid w:val="00686CC9"/>
    <w:rsid w:val="006C6B2E"/>
    <w:rsid w:val="006C7E0A"/>
    <w:rsid w:val="006E0D35"/>
    <w:rsid w:val="006E6EB8"/>
    <w:rsid w:val="006F6C96"/>
    <w:rsid w:val="006F6D8C"/>
    <w:rsid w:val="0071318B"/>
    <w:rsid w:val="0073417D"/>
    <w:rsid w:val="0073621C"/>
    <w:rsid w:val="00737A61"/>
    <w:rsid w:val="0076252F"/>
    <w:rsid w:val="00776E64"/>
    <w:rsid w:val="007A4E58"/>
    <w:rsid w:val="007A6850"/>
    <w:rsid w:val="007B1F91"/>
    <w:rsid w:val="007B255E"/>
    <w:rsid w:val="007B5774"/>
    <w:rsid w:val="007C6483"/>
    <w:rsid w:val="007D1B94"/>
    <w:rsid w:val="007E4A69"/>
    <w:rsid w:val="00810AD7"/>
    <w:rsid w:val="00811A46"/>
    <w:rsid w:val="0081337C"/>
    <w:rsid w:val="00831D58"/>
    <w:rsid w:val="008322C9"/>
    <w:rsid w:val="008413A6"/>
    <w:rsid w:val="00845B0A"/>
    <w:rsid w:val="008560D9"/>
    <w:rsid w:val="00865258"/>
    <w:rsid w:val="00880AB8"/>
    <w:rsid w:val="00892262"/>
    <w:rsid w:val="008B1E0B"/>
    <w:rsid w:val="008E5F81"/>
    <w:rsid w:val="00915F90"/>
    <w:rsid w:val="00917AB7"/>
    <w:rsid w:val="00942E81"/>
    <w:rsid w:val="00945802"/>
    <w:rsid w:val="0095464F"/>
    <w:rsid w:val="00956763"/>
    <w:rsid w:val="009954F5"/>
    <w:rsid w:val="009C4A59"/>
    <w:rsid w:val="009D0F92"/>
    <w:rsid w:val="009D39EA"/>
    <w:rsid w:val="009E26C9"/>
    <w:rsid w:val="00A04C8B"/>
    <w:rsid w:val="00A2485E"/>
    <w:rsid w:val="00AB37B8"/>
    <w:rsid w:val="00AC7049"/>
    <w:rsid w:val="00AF0AC9"/>
    <w:rsid w:val="00AF1CE0"/>
    <w:rsid w:val="00B0176F"/>
    <w:rsid w:val="00B0696E"/>
    <w:rsid w:val="00B71306"/>
    <w:rsid w:val="00B75719"/>
    <w:rsid w:val="00B806F8"/>
    <w:rsid w:val="00BC38F0"/>
    <w:rsid w:val="00C31C1A"/>
    <w:rsid w:val="00C31EA7"/>
    <w:rsid w:val="00C53646"/>
    <w:rsid w:val="00C76E56"/>
    <w:rsid w:val="00C9253A"/>
    <w:rsid w:val="00CA09B2"/>
    <w:rsid w:val="00CC3719"/>
    <w:rsid w:val="00CD2276"/>
    <w:rsid w:val="00CD6A35"/>
    <w:rsid w:val="00CD7144"/>
    <w:rsid w:val="00CE15B3"/>
    <w:rsid w:val="00CE7587"/>
    <w:rsid w:val="00D005BB"/>
    <w:rsid w:val="00D03F8C"/>
    <w:rsid w:val="00D23D64"/>
    <w:rsid w:val="00D57E6E"/>
    <w:rsid w:val="00D61C32"/>
    <w:rsid w:val="00D87E4F"/>
    <w:rsid w:val="00DB03F9"/>
    <w:rsid w:val="00DB150C"/>
    <w:rsid w:val="00DC5344"/>
    <w:rsid w:val="00DD645F"/>
    <w:rsid w:val="00DE18CB"/>
    <w:rsid w:val="00DF5857"/>
    <w:rsid w:val="00E033AB"/>
    <w:rsid w:val="00E10B6A"/>
    <w:rsid w:val="00E200CC"/>
    <w:rsid w:val="00E40C1C"/>
    <w:rsid w:val="00E60EC7"/>
    <w:rsid w:val="00E633AD"/>
    <w:rsid w:val="00E67F73"/>
    <w:rsid w:val="00EB523E"/>
    <w:rsid w:val="00EC2503"/>
    <w:rsid w:val="00EC3687"/>
    <w:rsid w:val="00EE22F9"/>
    <w:rsid w:val="00EF4CDC"/>
    <w:rsid w:val="00F0668C"/>
    <w:rsid w:val="00F0789D"/>
    <w:rsid w:val="00F23E10"/>
    <w:rsid w:val="00F3374C"/>
    <w:rsid w:val="00F41241"/>
    <w:rsid w:val="00F55DE6"/>
    <w:rsid w:val="00F716C9"/>
    <w:rsid w:val="00FB319D"/>
    <w:rsid w:val="00FC470B"/>
    <w:rsid w:val="00FD0A6B"/>
    <w:rsid w:val="00FD14C2"/>
    <w:rsid w:val="00FE0B52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31160"/>
    <w:rPr>
      <w:sz w:val="24"/>
      <w:szCs w:val="24"/>
      <w:u w:val="single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31160"/>
    <w:rPr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31160"/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1311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31160"/>
    <w:rPr>
      <w:sz w:val="24"/>
      <w:szCs w:val="24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31160"/>
    <w:rPr>
      <w:noProof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131160"/>
    <w:rPr>
      <w:vertAlign w:val="superscript"/>
    </w:rPr>
  </w:style>
  <w:style w:type="paragraph" w:customStyle="1" w:styleId="nzevzkona">
    <w:name w:val="název zákona"/>
    <w:basedOn w:val="Nzev"/>
    <w:uiPriority w:val="99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uiPriority w:val="99"/>
    <w:rsid w:val="00131160"/>
    <w:pPr>
      <w:keepNext/>
      <w:keepLines/>
      <w:spacing w:before="360" w:after="60"/>
      <w:jc w:val="center"/>
    </w:pPr>
    <w:rPr>
      <w:b/>
      <w:bCs/>
    </w:rPr>
  </w:style>
  <w:style w:type="paragraph" w:customStyle="1" w:styleId="Nzvylnk">
    <w:name w:val="Názvy článků"/>
    <w:basedOn w:val="slalnk"/>
    <w:uiPriority w:val="99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uiPriority w:val="99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uiPriority w:val="99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15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811A4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locked/>
    <w:rsid w:val="00811A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CD22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5645</Characters>
  <Application>Microsoft Office Word</Application>
  <DocSecurity>0</DocSecurity>
  <Lines>47</Lines>
  <Paragraphs>13</Paragraphs>
  <ScaleCrop>false</ScaleCrop>
  <Company>Ministerstvo financí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Obec</cp:lastModifiedBy>
  <cp:revision>2</cp:revision>
  <cp:lastPrinted>2011-12-15T09:29:00Z</cp:lastPrinted>
  <dcterms:created xsi:type="dcterms:W3CDTF">2011-12-15T10:14:00Z</dcterms:created>
  <dcterms:modified xsi:type="dcterms:W3CDTF">2011-12-15T10:14:00Z</dcterms:modified>
</cp:coreProperties>
</file>